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D1" w:rsidRDefault="000B52D1" w:rsidP="000B52D1">
      <w:pPr>
        <w:widowControl w:val="0"/>
        <w:autoSpaceDE w:val="0"/>
        <w:autoSpaceDN w:val="0"/>
        <w:adjustRightInd w:val="0"/>
        <w:spacing w:before="57"/>
        <w:ind w:left="4906" w:right="5110"/>
        <w:jc w:val="center"/>
        <w:rPr>
          <w:rFonts w:cs="Calibri"/>
        </w:rPr>
      </w:pPr>
      <w:r>
        <w:rPr>
          <w:rFonts w:cs="Calibri"/>
          <w:spacing w:val="1"/>
        </w:rPr>
        <w:t>D</w:t>
      </w:r>
      <w:r>
        <w:rPr>
          <w:rFonts w:cs="Calibri"/>
        </w:rPr>
        <w:t>OL</w:t>
      </w:r>
      <w:r>
        <w:rPr>
          <w:rFonts w:cs="Calibri"/>
          <w:spacing w:val="-1"/>
        </w:rPr>
        <w:t xml:space="preserve"> Ag</w:t>
      </w:r>
      <w:r>
        <w:rPr>
          <w:rFonts w:cs="Calibri"/>
          <w:spacing w:val="1"/>
        </w:rPr>
        <w:t>e</w:t>
      </w:r>
      <w:r>
        <w:rPr>
          <w:rFonts w:cs="Calibri"/>
          <w:spacing w:val="-1"/>
        </w:rPr>
        <w:t>n</w:t>
      </w:r>
      <w:r>
        <w:rPr>
          <w:rFonts w:cs="Calibri"/>
        </w:rPr>
        <w:t>cy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Electronic Information System(s) R</w:t>
      </w:r>
      <w:r>
        <w:rPr>
          <w:rFonts w:cs="Calibri"/>
          <w:spacing w:val="-2"/>
        </w:rPr>
        <w:t>e</w:t>
      </w:r>
      <w:r>
        <w:rPr>
          <w:rFonts w:cs="Calibri"/>
          <w:spacing w:val="1"/>
        </w:rPr>
        <w:t>v</w:t>
      </w:r>
      <w:r>
        <w:rPr>
          <w:rFonts w:cs="Calibri"/>
        </w:rPr>
        <w:t>i</w:t>
      </w:r>
      <w:r>
        <w:rPr>
          <w:rFonts w:cs="Calibri"/>
          <w:spacing w:val="1"/>
        </w:rPr>
        <w:t>e</w:t>
      </w:r>
      <w:r>
        <w:rPr>
          <w:rFonts w:cs="Calibri"/>
        </w:rPr>
        <w:t>w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2</w:t>
      </w:r>
      <w:r>
        <w:rPr>
          <w:rFonts w:cs="Calibri"/>
          <w:spacing w:val="1"/>
        </w:rPr>
        <w:t>0</w:t>
      </w:r>
      <w:r>
        <w:rPr>
          <w:rFonts w:cs="Calibri"/>
          <w:spacing w:val="-2"/>
        </w:rPr>
        <w:t>1</w:t>
      </w:r>
      <w:r w:rsidR="00353BB4">
        <w:rPr>
          <w:rFonts w:cs="Calibri"/>
        </w:rPr>
        <w:t>6</w:t>
      </w:r>
      <w:bookmarkStart w:id="0" w:name="_GoBack"/>
      <w:bookmarkEnd w:id="0"/>
    </w:p>
    <w:p w:rsidR="00D2073F" w:rsidRPr="00D2073F" w:rsidRDefault="00D2073F" w:rsidP="00D2073F"/>
    <w:tbl>
      <w:tblPr>
        <w:tblW w:w="5050" w:type="pct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10"/>
        <w:gridCol w:w="1349"/>
        <w:gridCol w:w="720"/>
        <w:gridCol w:w="717"/>
        <w:gridCol w:w="992"/>
        <w:gridCol w:w="2521"/>
        <w:gridCol w:w="1444"/>
        <w:gridCol w:w="1352"/>
        <w:gridCol w:w="1532"/>
        <w:gridCol w:w="2424"/>
      </w:tblGrid>
      <w:tr w:rsidR="00141BFA" w:rsidRPr="00AE60F0" w:rsidTr="00495066">
        <w:trPr>
          <w:trHeight w:val="1717"/>
        </w:trPr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bookmarkStart w:id="1" w:name="RANGE!A1:K9"/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>REVIEWED</w:t>
            </w:r>
            <w:bookmarkEnd w:id="1"/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>AGENCY</w:t>
            </w:r>
          </w:p>
        </w:tc>
        <w:tc>
          <w:tcPr>
            <w:tcW w:w="4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>SYSTEM NAME AND LOCATION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>SORNS</w:t>
            </w:r>
          </w:p>
        </w:tc>
        <w:tc>
          <w:tcPr>
            <w:tcW w:w="2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>MIS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>FIPS 199 SECURITY CATEGORY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>BRIEF DESCRIPTION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>IS SYSTEM SCHEDULED?</w:t>
            </w: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br/>
              <w:t>YES OR NO</w:t>
            </w: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br/>
              <w:t>IF YES PLEASE PROVIDE GRS OR DISPOSITION AUTHORITY AND/ITEM #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>TYPE RECORDS?</w:t>
            </w: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br/>
              <w:t>PERMANENT OR TEMPORARY</w:t>
            </w:r>
          </w:p>
        </w:tc>
        <w:tc>
          <w:tcPr>
            <w:tcW w:w="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 xml:space="preserve">SYSTEM CURRENT STATUS? </w:t>
            </w: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br/>
              <w:t>(ACTIVE, RETIRED, MIGRATED…ETC)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495066" w:rsidRDefault="00385317" w:rsidP="00385317">
            <w:pPr>
              <w:jc w:val="center"/>
              <w:rPr>
                <w:rFonts w:ascii="Agency FB" w:hAnsi="Agency FB"/>
                <w:b/>
                <w:bCs/>
                <w:sz w:val="18"/>
                <w:szCs w:val="18"/>
              </w:rPr>
            </w:pP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t xml:space="preserve">SYSTEM </w:t>
            </w: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br/>
              <w:t xml:space="preserve">POINT OF CONTACT </w:t>
            </w: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br/>
              <w:t>NAME</w:t>
            </w: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br/>
              <w:t>PHONE</w:t>
            </w:r>
            <w:r w:rsidRPr="00495066">
              <w:rPr>
                <w:rFonts w:ascii="Agency FB" w:hAnsi="Agency FB"/>
                <w:b/>
                <w:bCs/>
                <w:sz w:val="18"/>
                <w:szCs w:val="18"/>
              </w:rPr>
              <w:br/>
              <w:t>EMAIL</w:t>
            </w:r>
          </w:p>
        </w:tc>
      </w:tr>
      <w:tr w:rsidR="00141BFA" w:rsidRPr="00AE60F0" w:rsidTr="00141BFA">
        <w:trPr>
          <w:trHeight w:val="1395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29-May-15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VETS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VETS’ Operation and Programs Activity Report (VOPAR); Washington, D.C.</w:t>
            </w:r>
            <w:r w:rsidR="00D077B2" w:rsidRPr="00AE60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385317" w:rsidRDefault="00D2073F" w:rsidP="00D2073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85317">
              <w:rPr>
                <w:rFonts w:ascii="Arial Narrow" w:hAnsi="Arial Narrow"/>
                <w:bCs/>
                <w:sz w:val="20"/>
                <w:szCs w:val="20"/>
              </w:rPr>
              <w:t>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385317" w:rsidRDefault="00D2073F" w:rsidP="00D2073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85317">
              <w:rPr>
                <w:rFonts w:ascii="Arial Narrow" w:hAnsi="Arial Narrow"/>
                <w:bCs/>
                <w:sz w:val="20"/>
                <w:szCs w:val="20"/>
              </w:rPr>
              <w:t>NA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385317" w:rsidRDefault="00D2073F" w:rsidP="00D2073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85317">
              <w:rPr>
                <w:rFonts w:ascii="Arial Narrow" w:hAnsi="Arial Narrow"/>
                <w:bCs/>
                <w:sz w:val="20"/>
                <w:szCs w:val="20"/>
              </w:rPr>
              <w:t>NA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560C17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 xml:space="preserve">Title 38, mandated </w:t>
            </w:r>
            <w:r w:rsidR="00560C17" w:rsidRPr="00AE60F0">
              <w:rPr>
                <w:rFonts w:ascii="Arial Narrow" w:hAnsi="Arial Narrow"/>
                <w:sz w:val="20"/>
                <w:szCs w:val="20"/>
              </w:rPr>
              <w:t xml:space="preserve">data analysis tool used to collect performance data for state and regional review, </w:t>
            </w:r>
            <w:r w:rsidRPr="00AE60F0">
              <w:rPr>
                <w:rFonts w:ascii="Arial Narrow" w:hAnsi="Arial Narrow"/>
                <w:sz w:val="20"/>
                <w:szCs w:val="20"/>
              </w:rPr>
              <w:t>reporting performance of grant programs.</w:t>
            </w:r>
            <w:r w:rsidR="00560C17" w:rsidRPr="00AE60F0">
              <w:rPr>
                <w:rFonts w:ascii="Arial Narrow" w:hAnsi="Arial Narrow"/>
                <w:sz w:val="20"/>
                <w:szCs w:val="20"/>
              </w:rPr>
              <w:t xml:space="preserve"> The system, receives, and processes reporting data provided by VOPAR grantees.  This data management tool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15C" w:rsidRDefault="0072715C" w:rsidP="00D2073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**Pending**</w:t>
            </w:r>
          </w:p>
          <w:p w:rsidR="0072715C" w:rsidRDefault="0072715C" w:rsidP="0072715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information content covered by </w:t>
            </w:r>
          </w:p>
          <w:p w:rsidR="0072715C" w:rsidRDefault="0072715C" w:rsidP="0072715C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N1-174-88-1</w:t>
            </w:r>
          </w:p>
          <w:p w:rsidR="0072715C" w:rsidRDefault="00ED6E7D" w:rsidP="0072715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But system</w:t>
            </w:r>
            <w:r w:rsidR="0072715C">
              <w:rPr>
                <w:rFonts w:ascii="Arial Narrow" w:hAnsi="Arial Narrow"/>
                <w:sz w:val="20"/>
                <w:szCs w:val="20"/>
              </w:rPr>
              <w:t xml:space="preserve"> will </w:t>
            </w:r>
            <w:r>
              <w:rPr>
                <w:rFonts w:ascii="Arial Narrow" w:hAnsi="Arial Narrow"/>
                <w:sz w:val="20"/>
                <w:szCs w:val="20"/>
              </w:rPr>
              <w:t xml:space="preserve">be </w:t>
            </w:r>
            <w:r w:rsidR="0072715C">
              <w:rPr>
                <w:rFonts w:ascii="Arial Narrow" w:hAnsi="Arial Narrow"/>
                <w:sz w:val="20"/>
                <w:szCs w:val="20"/>
              </w:rPr>
              <w:t>scheduled as</w:t>
            </w:r>
          </w:p>
          <w:p w:rsidR="00D2073F" w:rsidRPr="00AE60F0" w:rsidRDefault="00E5345E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GRS 1.2.010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 </w:t>
            </w:r>
            <w:r w:rsidR="005330F4" w:rsidRPr="00AE60F0">
              <w:rPr>
                <w:rFonts w:ascii="Arial Narrow" w:hAnsi="Arial Narrow"/>
                <w:sz w:val="20"/>
                <w:szCs w:val="20"/>
              </w:rPr>
              <w:t>Temporary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ACTIVE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 xml:space="preserve">Dennis Johnson </w:t>
            </w:r>
            <w:hyperlink r:id="rId6" w:history="1">
              <w:r w:rsidRPr="00AE60F0">
                <w:rPr>
                  <w:rStyle w:val="Hyperlink"/>
                  <w:rFonts w:ascii="Arial Narrow" w:hAnsi="Arial Narrow"/>
                  <w:sz w:val="20"/>
                  <w:szCs w:val="20"/>
                </w:rPr>
                <w:t>Johnson.Dennis.R@dol.gov</w:t>
              </w:r>
            </w:hyperlink>
            <w:r w:rsidRPr="00AE60F0">
              <w:rPr>
                <w:rFonts w:ascii="Arial Narrow" w:hAnsi="Arial Narrow"/>
                <w:sz w:val="20"/>
                <w:szCs w:val="20"/>
              </w:rPr>
              <w:t xml:space="preserve"> System Owner/202.693.4742  </w:t>
            </w:r>
          </w:p>
          <w:p w:rsidR="00D2073F" w:rsidRPr="00AE60F0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 xml:space="preserve">Michelle Chevalier </w:t>
            </w:r>
            <w:hyperlink r:id="rId7" w:history="1">
              <w:r w:rsidRPr="00AE60F0">
                <w:rPr>
                  <w:rStyle w:val="Hyperlink"/>
                  <w:rFonts w:ascii="Arial Narrow" w:hAnsi="Arial Narrow"/>
                  <w:sz w:val="20"/>
                  <w:szCs w:val="20"/>
                </w:rPr>
                <w:t>Chevalier.Michelle@dol.gov</w:t>
              </w:r>
            </w:hyperlink>
            <w:r w:rsidRPr="00AE60F0">
              <w:rPr>
                <w:rFonts w:ascii="Arial Narrow" w:hAnsi="Arial Narrow"/>
                <w:sz w:val="20"/>
                <w:szCs w:val="20"/>
              </w:rPr>
              <w:t xml:space="preserve"> Technical POC/202.693.4727                                      </w:t>
            </w:r>
          </w:p>
        </w:tc>
      </w:tr>
      <w:tr w:rsidR="00141BFA" w:rsidRPr="00AE60F0" w:rsidTr="00141BFA">
        <w:trPr>
          <w:trHeight w:val="1980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29-May-15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VETS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 xml:space="preserve">Veterans’ </w:t>
            </w:r>
            <w:r w:rsidRPr="000600AE">
              <w:rPr>
                <w:rFonts w:ascii="Arial Narrow" w:hAnsi="Arial Narrow"/>
                <w:sz w:val="20"/>
                <w:szCs w:val="20"/>
              </w:rPr>
              <w:t>Investigative Preference and Employment Rights System (VIPERS)-</w:t>
            </w:r>
            <w:r w:rsidRPr="000600AE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MIS</w:t>
            </w:r>
            <w:r w:rsidRPr="000600AE">
              <w:rPr>
                <w:rFonts w:ascii="Arial Narrow" w:hAnsi="Arial Narrow"/>
                <w:sz w:val="20"/>
                <w:szCs w:val="20"/>
              </w:rPr>
              <w:t>; Atlanta, GA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385317" w:rsidRDefault="00D2073F" w:rsidP="00D2073F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85317">
              <w:rPr>
                <w:rFonts w:ascii="Arial Narrow" w:hAnsi="Arial Narrow"/>
                <w:bCs/>
                <w:sz w:val="20"/>
                <w:szCs w:val="20"/>
              </w:rPr>
              <w:t>NA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DOL-VETS-VIPERS-MA-001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MODER</w:t>
            </w:r>
            <w:r w:rsidR="00027A31"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 xml:space="preserve">Automated process of collecting, consolidating, and reporting USERRA data submitted by VETS staff. </w:t>
            </w:r>
            <w:proofErr w:type="gramStart"/>
            <w:r w:rsidRPr="00AE60F0">
              <w:rPr>
                <w:rFonts w:ascii="Arial Narrow" w:hAnsi="Arial Narrow"/>
                <w:sz w:val="20"/>
                <w:szCs w:val="20"/>
              </w:rPr>
              <w:t>VIPERS includes</w:t>
            </w:r>
            <w:proofErr w:type="gramEnd"/>
            <w:r w:rsidRPr="00AE60F0">
              <w:rPr>
                <w:rFonts w:ascii="Arial Narrow" w:hAnsi="Arial Narrow"/>
                <w:sz w:val="20"/>
                <w:szCs w:val="20"/>
              </w:rPr>
              <w:t xml:space="preserve"> the USERRA Information Management System – (UIMS) and the Veteran Preference Information Management System – (VPIMS).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N1-174-90-2</w:t>
            </w:r>
          </w:p>
          <w:p w:rsidR="000600AE" w:rsidRDefault="000600AE" w:rsidP="00D2073F">
            <w:pPr>
              <w:rPr>
                <w:rFonts w:ascii="Arial Narrow" w:hAnsi="Arial Narrow"/>
                <w:sz w:val="20"/>
                <w:szCs w:val="20"/>
              </w:rPr>
            </w:pPr>
          </w:p>
          <w:p w:rsidR="000600AE" w:rsidRPr="00AE60F0" w:rsidRDefault="000600AE" w:rsidP="000600A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 </w:t>
            </w:r>
            <w:r w:rsidR="005330F4" w:rsidRPr="00AE60F0">
              <w:rPr>
                <w:rFonts w:ascii="Arial Narrow" w:hAnsi="Arial Narrow"/>
                <w:sz w:val="20"/>
                <w:szCs w:val="20"/>
              </w:rPr>
              <w:t>Temporary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ACTIVE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0F0" w:rsidRPr="00AE60F0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 xml:space="preserve">Wroble, Bernard </w:t>
            </w:r>
            <w:hyperlink r:id="rId8" w:history="1">
              <w:r w:rsidRPr="00AE60F0">
                <w:rPr>
                  <w:rStyle w:val="Hyperlink"/>
                  <w:rFonts w:ascii="Arial Narrow" w:hAnsi="Arial Narrow"/>
                  <w:sz w:val="20"/>
                  <w:szCs w:val="20"/>
                </w:rPr>
                <w:t>Wroble.Bernard@DOL.GOV</w:t>
              </w:r>
            </w:hyperlink>
            <w:r w:rsidRPr="00AE60F0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  <w:p w:rsidR="00D2073F" w:rsidRPr="00AE60F0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 xml:space="preserve">System Owner /404.665.4334 Chris McClain </w:t>
            </w:r>
            <w:hyperlink r:id="rId9" w:history="1">
              <w:r w:rsidRPr="00AE60F0">
                <w:rPr>
                  <w:rStyle w:val="Hyperlink"/>
                  <w:rFonts w:ascii="Arial Narrow" w:hAnsi="Arial Narrow"/>
                  <w:sz w:val="20"/>
                  <w:szCs w:val="20"/>
                </w:rPr>
                <w:t>McClain.Chris@dol.gov</w:t>
              </w:r>
            </w:hyperlink>
            <w:r w:rsidRPr="00AE60F0">
              <w:rPr>
                <w:rFonts w:ascii="Arial Narrow" w:hAnsi="Arial Narrow"/>
                <w:sz w:val="20"/>
                <w:szCs w:val="20"/>
              </w:rPr>
              <w:t xml:space="preserve"> Technical POC /404.665.4338                                           </w:t>
            </w:r>
          </w:p>
        </w:tc>
      </w:tr>
      <w:tr w:rsidR="00141BFA" w:rsidRPr="00AE60F0" w:rsidTr="00141BFA">
        <w:trPr>
          <w:trHeight w:val="990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 </w:t>
            </w:r>
            <w:r w:rsidR="00385317">
              <w:rPr>
                <w:rFonts w:ascii="Arial Narrow" w:hAnsi="Arial Narrow"/>
                <w:b/>
                <w:bCs/>
                <w:sz w:val="20"/>
                <w:szCs w:val="20"/>
              </w:rPr>
              <w:t>6-Jul-15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VETS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Veterans' Data Exchange Initiative-</w:t>
            </w:r>
            <w:r w:rsidRPr="00AE60F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MIS</w:t>
            </w:r>
          </w:p>
          <w:p w:rsidR="0028420A" w:rsidRPr="00AE60F0" w:rsidRDefault="0028420A" w:rsidP="00495066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(VDEI)</w:t>
            </w:r>
            <w:r w:rsidR="00EA7191" w:rsidRPr="00AE60F0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; </w:t>
            </w:r>
            <w:r w:rsidRPr="00AE60F0">
              <w:rPr>
                <w:rFonts w:ascii="Arial Narrow" w:hAnsi="Arial Narrow"/>
                <w:sz w:val="20"/>
                <w:szCs w:val="20"/>
              </w:rPr>
              <w:t>Silver Spring, M</w:t>
            </w:r>
            <w:r w:rsidR="00EA7191" w:rsidRPr="00AE60F0">
              <w:rPr>
                <w:rFonts w:ascii="Arial Narrow" w:hAnsi="Arial Narrow"/>
                <w:sz w:val="20"/>
                <w:szCs w:val="20"/>
              </w:rPr>
              <w:t>D</w:t>
            </w:r>
            <w:r w:rsidRPr="00AE60F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0F0" w:rsidRPr="00AE60F0" w:rsidRDefault="0028420A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DOL/</w:t>
            </w:r>
          </w:p>
          <w:p w:rsidR="00D2073F" w:rsidRDefault="0028420A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VETS-5</w:t>
            </w:r>
          </w:p>
          <w:p w:rsidR="00F9518F" w:rsidRDefault="00F9518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9518F" w:rsidRDefault="00F9518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F9518F" w:rsidRPr="00AE60F0" w:rsidRDefault="00F9518F" w:rsidP="00F9518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DOL-VETS-VDEI-MA-002</w:t>
            </w:r>
          </w:p>
          <w:p w:rsidR="0028420A" w:rsidRPr="00AE60F0" w:rsidRDefault="0028420A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MODER</w:t>
            </w:r>
            <w:r w:rsidR="00EA7191"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-</w:t>
            </w: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AE60F0" w:rsidP="0028420A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Receiving data of exiting service members from the Department of Defense to provide services to exiting service members in areas of employment and training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18F" w:rsidRPr="00F9518F" w:rsidRDefault="00F9518F" w:rsidP="00F9518F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F9518F">
              <w:rPr>
                <w:rFonts w:ascii="Arial Narrow" w:hAnsi="Arial Narrow"/>
                <w:i/>
                <w:sz w:val="20"/>
                <w:szCs w:val="20"/>
              </w:rPr>
              <w:t>SORN published July 6, 2015 and closes Aug 17, 2015.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21344F" w:rsidRDefault="00D2073F" w:rsidP="00AE60F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 </w:t>
            </w:r>
            <w:r w:rsidR="00AE60F0" w:rsidRPr="0021344F">
              <w:rPr>
                <w:rFonts w:ascii="Arial Narrow" w:hAnsi="Arial Narrow"/>
                <w:b/>
                <w:sz w:val="20"/>
                <w:szCs w:val="20"/>
              </w:rPr>
              <w:t>Permanent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234156" w:rsidP="00D101C9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ACTIVE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073F" w:rsidRPr="00AE60F0" w:rsidRDefault="00D2073F" w:rsidP="00D2073F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 </w:t>
            </w:r>
            <w:r w:rsidR="00353BB4">
              <w:rPr>
                <w:rFonts w:ascii="Arial Narrow" w:hAnsi="Arial Narrow"/>
                <w:sz w:val="20"/>
                <w:szCs w:val="20"/>
              </w:rPr>
              <w:t>Maurice Buchannan</w:t>
            </w:r>
          </w:p>
          <w:p w:rsidR="006140AF" w:rsidRPr="00AE60F0" w:rsidRDefault="00353BB4" w:rsidP="00D2073F">
            <w:pPr>
              <w:rPr>
                <w:rFonts w:ascii="Arial Narrow" w:hAnsi="Arial Narrow"/>
                <w:sz w:val="20"/>
                <w:szCs w:val="20"/>
              </w:rPr>
            </w:pPr>
            <w:hyperlink r:id="rId10" w:history="1">
              <w:r w:rsidRPr="00A3031E">
                <w:rPr>
                  <w:rStyle w:val="Hyperlink"/>
                  <w:rFonts w:ascii="Arial Narrow" w:hAnsi="Arial Narrow"/>
                  <w:sz w:val="20"/>
                  <w:szCs w:val="20"/>
                </w:rPr>
                <w:t>Buchanan.Maurice@dol.gov</w:t>
              </w:r>
            </w:hyperlink>
          </w:p>
          <w:p w:rsidR="006140AF" w:rsidRPr="00AE60F0" w:rsidRDefault="007C576E" w:rsidP="00353BB4">
            <w:pPr>
              <w:rPr>
                <w:rFonts w:ascii="Arial Narrow" w:hAnsi="Arial Narrow"/>
                <w:sz w:val="20"/>
                <w:szCs w:val="20"/>
              </w:rPr>
            </w:pPr>
            <w:r w:rsidRPr="00AE60F0">
              <w:rPr>
                <w:rFonts w:ascii="Arial Narrow" w:hAnsi="Arial Narrow"/>
                <w:sz w:val="20"/>
                <w:szCs w:val="20"/>
              </w:rPr>
              <w:t>202-693-47</w:t>
            </w:r>
            <w:r w:rsidR="00353BB4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</w:tr>
      <w:tr w:rsidR="008340B6" w:rsidRPr="00AE60F0" w:rsidTr="008340B6">
        <w:trPr>
          <w:trHeight w:val="330"/>
        </w:trPr>
        <w:tc>
          <w:tcPr>
            <w:tcW w:w="30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Pr="008340B6" w:rsidRDefault="008340B6" w:rsidP="009050FC">
            <w:pPr>
              <w:rPr>
                <w:rFonts w:ascii="Arial Narrow" w:hAnsi="Arial Narrow"/>
                <w:b/>
                <w:bCs/>
                <w:sz w:val="20"/>
              </w:rPr>
            </w:pPr>
            <w:r w:rsidRPr="008340B6">
              <w:rPr>
                <w:rFonts w:ascii="Arial Narrow" w:hAnsi="Arial Narrow"/>
                <w:b/>
                <w:bCs/>
                <w:sz w:val="20"/>
              </w:rPr>
              <w:t>29-May-15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Pr="008340B6" w:rsidRDefault="008340B6" w:rsidP="009050FC">
            <w:pPr>
              <w:rPr>
                <w:rFonts w:ascii="Arial Narrow" w:hAnsi="Arial Narrow"/>
                <w:b/>
                <w:bCs/>
                <w:sz w:val="20"/>
              </w:rPr>
            </w:pPr>
            <w:r w:rsidRPr="008340B6">
              <w:rPr>
                <w:rFonts w:ascii="Arial Narrow" w:hAnsi="Arial Narrow"/>
                <w:b/>
                <w:bCs/>
                <w:sz w:val="20"/>
              </w:rPr>
              <w:t>VETS</w:t>
            </w:r>
          </w:p>
        </w:tc>
        <w:tc>
          <w:tcPr>
            <w:tcW w:w="4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Default="008340B6" w:rsidP="009050FC">
            <w:pPr>
              <w:rPr>
                <w:rFonts w:ascii="Arial Narrow" w:hAnsi="Arial Narrow"/>
                <w:sz w:val="20"/>
              </w:rPr>
            </w:pPr>
            <w:r w:rsidRPr="008340B6">
              <w:rPr>
                <w:rFonts w:ascii="Arial Narrow" w:hAnsi="Arial Narrow"/>
                <w:sz w:val="20"/>
              </w:rPr>
              <w:t>VETS E-1010; Atlanta, GA</w:t>
            </w:r>
          </w:p>
          <w:p w:rsidR="008340B6" w:rsidRPr="008340B6" w:rsidRDefault="008340B6" w:rsidP="009050F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Pr="008340B6" w:rsidRDefault="008340B6" w:rsidP="009050FC">
            <w:pPr>
              <w:rPr>
                <w:rFonts w:ascii="Arial Narrow" w:hAnsi="Arial Narrow"/>
                <w:b/>
                <w:bCs/>
                <w:sz w:val="20"/>
              </w:rPr>
            </w:pPr>
            <w:r w:rsidRPr="008340B6">
              <w:rPr>
                <w:rFonts w:ascii="Arial Narrow" w:hAnsi="Arial Narrow"/>
                <w:b/>
                <w:bCs/>
                <w:sz w:val="20"/>
              </w:rPr>
              <w:t>DOL/</w:t>
            </w:r>
          </w:p>
          <w:p w:rsidR="008340B6" w:rsidRPr="008340B6" w:rsidRDefault="008340B6" w:rsidP="009050FC">
            <w:pPr>
              <w:rPr>
                <w:rFonts w:ascii="Arial Narrow" w:hAnsi="Arial Narrow"/>
                <w:b/>
                <w:bCs/>
                <w:sz w:val="20"/>
              </w:rPr>
            </w:pPr>
            <w:r w:rsidRPr="008340B6">
              <w:rPr>
                <w:rFonts w:ascii="Arial Narrow" w:hAnsi="Arial Narrow"/>
                <w:b/>
                <w:bCs/>
                <w:sz w:val="20"/>
              </w:rPr>
              <w:t>VETS-1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Pr="00A11F36" w:rsidRDefault="008340B6" w:rsidP="009050FC">
            <w:pPr>
              <w:rPr>
                <w:rFonts w:ascii="Arial Narrow" w:hAnsi="Arial Narrow"/>
                <w:bCs/>
                <w:sz w:val="20"/>
              </w:rPr>
            </w:pPr>
            <w:r w:rsidRPr="00A11F36">
              <w:rPr>
                <w:rFonts w:ascii="Arial Narrow" w:hAnsi="Arial Narrow"/>
                <w:bCs/>
                <w:sz w:val="20"/>
              </w:rPr>
              <w:t>NA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Pr="008340B6" w:rsidRDefault="008340B6" w:rsidP="009050FC">
            <w:pPr>
              <w:rPr>
                <w:rFonts w:ascii="Arial Narrow" w:hAnsi="Arial Narrow"/>
                <w:sz w:val="20"/>
              </w:rPr>
            </w:pPr>
            <w:r w:rsidRPr="008340B6">
              <w:rPr>
                <w:rFonts w:ascii="Arial Narrow" w:hAnsi="Arial Narrow"/>
                <w:sz w:val="20"/>
              </w:rPr>
              <w:t>NA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Pr="008340B6" w:rsidRDefault="008340B6" w:rsidP="009050FC">
            <w:pPr>
              <w:rPr>
                <w:rFonts w:ascii="Arial Narrow" w:hAnsi="Arial Narrow"/>
                <w:sz w:val="20"/>
              </w:rPr>
            </w:pPr>
            <w:r w:rsidRPr="008340B6">
              <w:rPr>
                <w:rFonts w:ascii="Arial Narrow" w:hAnsi="Arial Narrow"/>
                <w:sz w:val="20"/>
              </w:rPr>
              <w:t>Web based application that allows veterans to initiate a USERRA or Veterans’ Preference case.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Pr="008340B6" w:rsidRDefault="008340B6" w:rsidP="009050FC">
            <w:pPr>
              <w:rPr>
                <w:rFonts w:ascii="Arial Narrow" w:hAnsi="Arial Narrow"/>
                <w:sz w:val="20"/>
              </w:rPr>
            </w:pPr>
            <w:r w:rsidRPr="008340B6">
              <w:rPr>
                <w:rFonts w:ascii="Arial Narrow" w:hAnsi="Arial Narrow"/>
                <w:sz w:val="20"/>
              </w:rPr>
              <w:t>N1-174-88-1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Pr="008340B6" w:rsidRDefault="008340B6" w:rsidP="009050FC">
            <w:pPr>
              <w:rPr>
                <w:rFonts w:ascii="Arial Narrow" w:hAnsi="Arial Narrow"/>
                <w:sz w:val="20"/>
              </w:rPr>
            </w:pPr>
            <w:r w:rsidRPr="008340B6">
              <w:rPr>
                <w:rFonts w:ascii="Arial Narrow" w:hAnsi="Arial Narrow"/>
                <w:sz w:val="20"/>
              </w:rPr>
              <w:t> Temporary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Default="008340B6" w:rsidP="009050FC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Retiring  and </w:t>
            </w:r>
            <w:r w:rsidR="005933D7">
              <w:rPr>
                <w:rFonts w:ascii="Arial Narrow" w:hAnsi="Arial Narrow"/>
                <w:b/>
                <w:bCs/>
                <w:sz w:val="20"/>
              </w:rPr>
              <w:t>function m</w:t>
            </w:r>
            <w:r>
              <w:rPr>
                <w:rFonts w:ascii="Arial Narrow" w:hAnsi="Arial Narrow"/>
                <w:b/>
                <w:bCs/>
                <w:sz w:val="20"/>
              </w:rPr>
              <w:t>igrating to</w:t>
            </w:r>
          </w:p>
          <w:p w:rsidR="008340B6" w:rsidRPr="008340B6" w:rsidRDefault="008340B6" w:rsidP="009050FC">
            <w:pPr>
              <w:rPr>
                <w:rFonts w:ascii="Arial Narrow" w:hAnsi="Arial Narrow"/>
                <w:b/>
                <w:bCs/>
                <w:sz w:val="20"/>
              </w:rPr>
            </w:pPr>
            <w:r w:rsidRPr="00AE60F0">
              <w:rPr>
                <w:rFonts w:ascii="Arial Narrow" w:hAnsi="Arial Narrow"/>
                <w:b/>
                <w:bCs/>
                <w:sz w:val="20"/>
                <w:szCs w:val="20"/>
              </w:rPr>
              <w:t>DOL-VETS-VIPERS-MA-001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0B6" w:rsidRPr="008340B6" w:rsidRDefault="008340B6" w:rsidP="009050FC">
            <w:pPr>
              <w:rPr>
                <w:rFonts w:ascii="Arial Narrow" w:hAnsi="Arial Narrow"/>
                <w:sz w:val="20"/>
              </w:rPr>
            </w:pPr>
            <w:r w:rsidRPr="008340B6">
              <w:rPr>
                <w:rFonts w:ascii="Arial Narrow" w:hAnsi="Arial Narrow"/>
                <w:sz w:val="20"/>
              </w:rPr>
              <w:t xml:space="preserve">Wroble, Bernard </w:t>
            </w:r>
            <w:hyperlink r:id="rId11" w:history="1">
              <w:r w:rsidRPr="008340B6">
                <w:rPr>
                  <w:rStyle w:val="Hyperlink"/>
                  <w:rFonts w:ascii="Arial Narrow" w:hAnsi="Arial Narrow"/>
                  <w:sz w:val="20"/>
                </w:rPr>
                <w:t>Wroble.Bernard@DOL.GOV</w:t>
              </w:r>
            </w:hyperlink>
            <w:r w:rsidRPr="008340B6">
              <w:rPr>
                <w:rFonts w:ascii="Arial Narrow" w:hAnsi="Arial Narrow"/>
                <w:sz w:val="20"/>
              </w:rPr>
              <w:t xml:space="preserve">  </w:t>
            </w:r>
          </w:p>
          <w:p w:rsidR="008340B6" w:rsidRPr="008340B6" w:rsidRDefault="008340B6" w:rsidP="009050FC">
            <w:pPr>
              <w:rPr>
                <w:rFonts w:ascii="Arial Narrow" w:hAnsi="Arial Narrow"/>
                <w:sz w:val="20"/>
              </w:rPr>
            </w:pPr>
            <w:r w:rsidRPr="008340B6">
              <w:rPr>
                <w:rFonts w:ascii="Arial Narrow" w:hAnsi="Arial Narrow"/>
                <w:sz w:val="20"/>
              </w:rPr>
              <w:t xml:space="preserve">System Owner /404.665.4334 </w:t>
            </w:r>
          </w:p>
          <w:p w:rsidR="008340B6" w:rsidRPr="008340B6" w:rsidRDefault="008340B6" w:rsidP="009050FC">
            <w:pPr>
              <w:rPr>
                <w:rFonts w:ascii="Arial Narrow" w:hAnsi="Arial Narrow"/>
                <w:sz w:val="20"/>
              </w:rPr>
            </w:pPr>
            <w:r w:rsidRPr="008340B6">
              <w:rPr>
                <w:rFonts w:ascii="Arial Narrow" w:hAnsi="Arial Narrow"/>
                <w:sz w:val="20"/>
              </w:rPr>
              <w:t xml:space="preserve">Chris McClain </w:t>
            </w:r>
            <w:hyperlink r:id="rId12" w:history="1">
              <w:r w:rsidRPr="008340B6">
                <w:rPr>
                  <w:rStyle w:val="Hyperlink"/>
                  <w:rFonts w:ascii="Arial Narrow" w:hAnsi="Arial Narrow"/>
                  <w:sz w:val="20"/>
                </w:rPr>
                <w:t>McClain.Chris@dol.gov</w:t>
              </w:r>
            </w:hyperlink>
            <w:r w:rsidRPr="008340B6">
              <w:rPr>
                <w:rFonts w:ascii="Arial Narrow" w:hAnsi="Arial Narrow"/>
                <w:sz w:val="20"/>
              </w:rPr>
              <w:t xml:space="preserve"> Technical POC /404.665.4339</w:t>
            </w:r>
          </w:p>
        </w:tc>
      </w:tr>
    </w:tbl>
    <w:p w:rsidR="002D44B1" w:rsidRPr="00AE60F0" w:rsidRDefault="002D44B1" w:rsidP="00141BFA">
      <w:pPr>
        <w:rPr>
          <w:rFonts w:ascii="Arial Narrow" w:hAnsi="Arial Narrow"/>
        </w:rPr>
      </w:pPr>
    </w:p>
    <w:sectPr w:rsidR="002D44B1" w:rsidRPr="00AE60F0" w:rsidSect="00C73CA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3F"/>
    <w:rsid w:val="00027A31"/>
    <w:rsid w:val="000600AE"/>
    <w:rsid w:val="00081758"/>
    <w:rsid w:val="000B52D1"/>
    <w:rsid w:val="00141BFA"/>
    <w:rsid w:val="001D7680"/>
    <w:rsid w:val="0021344F"/>
    <w:rsid w:val="00234156"/>
    <w:rsid w:val="0028420A"/>
    <w:rsid w:val="002D44B1"/>
    <w:rsid w:val="00353BB4"/>
    <w:rsid w:val="00385317"/>
    <w:rsid w:val="003979EE"/>
    <w:rsid w:val="00495066"/>
    <w:rsid w:val="005330F4"/>
    <w:rsid w:val="00537627"/>
    <w:rsid w:val="00560C17"/>
    <w:rsid w:val="00566758"/>
    <w:rsid w:val="005933D7"/>
    <w:rsid w:val="006140AF"/>
    <w:rsid w:val="00657B9C"/>
    <w:rsid w:val="0072715C"/>
    <w:rsid w:val="007C576E"/>
    <w:rsid w:val="008340B6"/>
    <w:rsid w:val="008B6CB5"/>
    <w:rsid w:val="00973DD5"/>
    <w:rsid w:val="00994159"/>
    <w:rsid w:val="009D3819"/>
    <w:rsid w:val="00A11F36"/>
    <w:rsid w:val="00A5757A"/>
    <w:rsid w:val="00AD5EFF"/>
    <w:rsid w:val="00AE60F0"/>
    <w:rsid w:val="00BA3448"/>
    <w:rsid w:val="00BF2190"/>
    <w:rsid w:val="00C01B72"/>
    <w:rsid w:val="00C31BB7"/>
    <w:rsid w:val="00C73CA7"/>
    <w:rsid w:val="00C908B5"/>
    <w:rsid w:val="00D077B2"/>
    <w:rsid w:val="00D101C9"/>
    <w:rsid w:val="00D2073F"/>
    <w:rsid w:val="00DD0778"/>
    <w:rsid w:val="00E5345E"/>
    <w:rsid w:val="00EA7191"/>
    <w:rsid w:val="00EB20F8"/>
    <w:rsid w:val="00ED6E7D"/>
    <w:rsid w:val="00F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7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3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73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oble.Bernard@DOL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evalier.Michelle@dol.gov" TargetMode="External"/><Relationship Id="rId12" Type="http://schemas.openxmlformats.org/officeDocument/2006/relationships/hyperlink" Target="mailto:McClain.Chris@dol.gov" TargetMode="Externa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hyperlink" Target="mailto:Johnson.Dennis.R@dol.gov" TargetMode="External"/><Relationship Id="rId11" Type="http://schemas.openxmlformats.org/officeDocument/2006/relationships/hyperlink" Target="mailto:Wroble.Bernard@DOL.GOV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Buchanan.Maurice@dol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Clain.Chris@dol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>VETS/EIS</ParentFolder>
    <SharedWithUsers xmlns="6dfba0ea-48ed-42f4-8d05-92700a72113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3216C8-DFD8-4BE3-9147-41F826EE4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D06E2C-0249-49DE-B001-9F48FDED81B1}"/>
</file>

<file path=customXml/itemProps3.xml><?xml version="1.0" encoding="utf-8"?>
<ds:datastoreItem xmlns:ds="http://schemas.openxmlformats.org/officeDocument/2006/customXml" ds:itemID="{F5BA17F3-935B-42AC-9E24-77DC936F566B}"/>
</file>

<file path=customXml/itemProps4.xml><?xml version="1.0" encoding="utf-8"?>
<ds:datastoreItem xmlns:ds="http://schemas.openxmlformats.org/officeDocument/2006/customXml" ds:itemID="{788ED53D-3980-491A-9BB7-1E445E4D4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Turner, Jenel - VETS</dc:creator>
  <cp:lastModifiedBy>Turner, Jenel - VETS</cp:lastModifiedBy>
  <cp:revision>2</cp:revision>
  <cp:lastPrinted>2015-07-24T13:30:00Z</cp:lastPrinted>
  <dcterms:created xsi:type="dcterms:W3CDTF">2017-02-02T20:32:00Z</dcterms:created>
  <dcterms:modified xsi:type="dcterms:W3CDTF">2017-02-02T20:32:00Z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Order">
    <vt:r8>409600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