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EF" w:rsidRPr="000C5190" w:rsidRDefault="008D2352" w:rsidP="007F1EEA">
      <w:pPr>
        <w:spacing w:after="80"/>
        <w:jc w:val="center"/>
        <w:rPr>
          <w:rFonts w:ascii="Rockwell" w:hAnsi="Rockwell"/>
          <w:sz w:val="20"/>
          <w:szCs w:val="20"/>
        </w:rPr>
      </w:pPr>
      <w:r w:rsidRPr="000C5190">
        <w:rPr>
          <w:rFonts w:ascii="Rockwell" w:hAnsi="Rockwell"/>
          <w:sz w:val="20"/>
          <w:szCs w:val="20"/>
        </w:rPr>
        <w:t xml:space="preserve">OFFICE OF </w:t>
      </w:r>
      <w:r w:rsidR="00233818">
        <w:rPr>
          <w:rFonts w:ascii="Rockwell" w:hAnsi="Rockwell"/>
          <w:sz w:val="20"/>
          <w:szCs w:val="20"/>
        </w:rPr>
        <w:t>APPRENTICESHIP</w:t>
      </w:r>
    </w:p>
    <w:p w:rsidR="00866147" w:rsidRPr="000C5190" w:rsidRDefault="00233818" w:rsidP="007F1EEA">
      <w:pPr>
        <w:spacing w:after="80"/>
        <w:jc w:val="center"/>
        <w:rPr>
          <w:rFonts w:ascii="Rockwell" w:hAnsi="Rockwell"/>
          <w:sz w:val="20"/>
          <w:szCs w:val="20"/>
        </w:rPr>
      </w:pPr>
      <w:r>
        <w:rPr>
          <w:rFonts w:ascii="Rockwell" w:hAnsi="Rockwell"/>
          <w:sz w:val="20"/>
          <w:szCs w:val="20"/>
        </w:rPr>
        <w:t>OA</w:t>
      </w:r>
    </w:p>
    <w:p w:rsidR="007F1EEA" w:rsidRPr="000C5190" w:rsidRDefault="007F1EEA" w:rsidP="007F1EEA">
      <w:pPr>
        <w:spacing w:after="80"/>
        <w:jc w:val="center"/>
        <w:rPr>
          <w:rFonts w:ascii="Rockwell" w:hAnsi="Rockwell"/>
          <w:sz w:val="20"/>
          <w:szCs w:val="20"/>
        </w:rPr>
      </w:pPr>
      <w:r w:rsidRPr="000C5190">
        <w:rPr>
          <w:rFonts w:ascii="Rockwell" w:hAnsi="Rockwell"/>
          <w:sz w:val="20"/>
          <w:szCs w:val="20"/>
        </w:rPr>
        <w:t>FILE PLAN</w:t>
      </w:r>
    </w:p>
    <w:tbl>
      <w:tblPr>
        <w:tblStyle w:val="TableGrid"/>
        <w:tblpPr w:leftFromText="180" w:rightFromText="180" w:vertAnchor="text" w:horzAnchor="margin" w:tblpXSpec="center" w:tblpY="438"/>
        <w:tblW w:w="10255" w:type="dxa"/>
        <w:tblLayout w:type="fixed"/>
        <w:tblCellMar>
          <w:left w:w="58" w:type="dxa"/>
          <w:right w:w="58" w:type="dxa"/>
        </w:tblCellMar>
        <w:tblLook w:val="04A0" w:firstRow="1" w:lastRow="0" w:firstColumn="1" w:lastColumn="0" w:noHBand="0" w:noVBand="1"/>
      </w:tblPr>
      <w:tblGrid>
        <w:gridCol w:w="810"/>
        <w:gridCol w:w="1620"/>
        <w:gridCol w:w="1390"/>
        <w:gridCol w:w="590"/>
        <w:gridCol w:w="1840"/>
        <w:gridCol w:w="1980"/>
        <w:gridCol w:w="2025"/>
      </w:tblGrid>
      <w:tr w:rsidR="00EC54EE" w:rsidRPr="000C5190" w:rsidTr="00453B76">
        <w:trPr>
          <w:trHeight w:val="767"/>
        </w:trPr>
        <w:tc>
          <w:tcPr>
            <w:tcW w:w="2430" w:type="dxa"/>
            <w:gridSpan w:val="2"/>
            <w:shd w:val="clear" w:color="auto" w:fill="B2A1C7" w:themeFill="accent4" w:themeFillTint="99"/>
          </w:tcPr>
          <w:p w:rsidR="00EC54EE" w:rsidRPr="000C5190" w:rsidRDefault="00EC54EE" w:rsidP="009178AD">
            <w:pPr>
              <w:rPr>
                <w:rFonts w:ascii="Rockwell" w:hAnsi="Rockwell"/>
                <w:b/>
                <w:sz w:val="20"/>
                <w:szCs w:val="20"/>
              </w:rPr>
            </w:pPr>
            <w:r w:rsidRPr="000C5190">
              <w:rPr>
                <w:rFonts w:ascii="Rockwell" w:hAnsi="Rockwell"/>
                <w:b/>
                <w:sz w:val="20"/>
                <w:szCs w:val="20"/>
              </w:rPr>
              <w:t xml:space="preserve">Office Acronym: </w:t>
            </w:r>
            <w:r w:rsidR="00233818">
              <w:rPr>
                <w:rFonts w:ascii="Rockwell" w:hAnsi="Rockwell"/>
                <w:b/>
                <w:sz w:val="20"/>
                <w:szCs w:val="20"/>
              </w:rPr>
              <w:t>OA</w:t>
            </w:r>
          </w:p>
        </w:tc>
        <w:tc>
          <w:tcPr>
            <w:tcW w:w="1980" w:type="dxa"/>
            <w:gridSpan w:val="2"/>
            <w:shd w:val="clear" w:color="auto" w:fill="B2A1C7" w:themeFill="accent4" w:themeFillTint="99"/>
          </w:tcPr>
          <w:p w:rsidR="00EC54EE" w:rsidRPr="000C5190" w:rsidRDefault="00EC54EE" w:rsidP="00AC5BD4">
            <w:pPr>
              <w:rPr>
                <w:rFonts w:ascii="Rockwell" w:hAnsi="Rockwell"/>
                <w:b/>
                <w:sz w:val="20"/>
                <w:szCs w:val="20"/>
              </w:rPr>
            </w:pPr>
            <w:r w:rsidRPr="000C5190">
              <w:rPr>
                <w:rFonts w:ascii="Rockwell" w:hAnsi="Rockwell"/>
                <w:b/>
                <w:sz w:val="20"/>
                <w:szCs w:val="20"/>
              </w:rPr>
              <w:t xml:space="preserve">Date: </w:t>
            </w:r>
            <w:r w:rsidR="00233818">
              <w:rPr>
                <w:rFonts w:ascii="Rockwell" w:hAnsi="Rockwell"/>
                <w:b/>
                <w:sz w:val="20"/>
                <w:szCs w:val="20"/>
              </w:rPr>
              <w:t>10/2</w:t>
            </w:r>
            <w:r w:rsidR="00AC5BD4">
              <w:rPr>
                <w:rFonts w:ascii="Rockwell" w:hAnsi="Rockwell"/>
                <w:b/>
                <w:sz w:val="20"/>
                <w:szCs w:val="20"/>
              </w:rPr>
              <w:t>1</w:t>
            </w:r>
            <w:r w:rsidR="009175D4" w:rsidRPr="000C5190">
              <w:rPr>
                <w:rFonts w:ascii="Rockwell" w:hAnsi="Rockwell"/>
                <w:b/>
                <w:sz w:val="20"/>
                <w:szCs w:val="20"/>
              </w:rPr>
              <w:t>/2019</w:t>
            </w:r>
          </w:p>
        </w:tc>
        <w:tc>
          <w:tcPr>
            <w:tcW w:w="5845" w:type="dxa"/>
            <w:gridSpan w:val="3"/>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 xml:space="preserve">Page 1 of </w:t>
            </w:r>
            <w:r w:rsidR="00A229EA">
              <w:rPr>
                <w:rFonts w:ascii="Rockwell" w:hAnsi="Rockwell"/>
                <w:b/>
                <w:sz w:val="20"/>
                <w:szCs w:val="20"/>
              </w:rPr>
              <w:t>10</w:t>
            </w:r>
          </w:p>
        </w:tc>
      </w:tr>
      <w:tr w:rsidR="00EC54EE" w:rsidRPr="000C5190" w:rsidTr="00453B76">
        <w:trPr>
          <w:trHeight w:val="873"/>
        </w:trPr>
        <w:tc>
          <w:tcPr>
            <w:tcW w:w="2430" w:type="dxa"/>
            <w:gridSpan w:val="2"/>
            <w:shd w:val="clear" w:color="auto" w:fill="B2A1C7" w:themeFill="accent4" w:themeFillTint="99"/>
          </w:tcPr>
          <w:p w:rsidR="006D45B4" w:rsidRPr="000C5190" w:rsidRDefault="00EC54EE" w:rsidP="006D45B4">
            <w:pPr>
              <w:rPr>
                <w:rFonts w:ascii="Rockwell" w:hAnsi="Rockwell" w:cs="Arial"/>
                <w:sz w:val="20"/>
                <w:szCs w:val="20"/>
                <w:u w:val="single"/>
              </w:rPr>
            </w:pPr>
            <w:r w:rsidRPr="000C5190">
              <w:rPr>
                <w:rFonts w:ascii="Rockwell" w:hAnsi="Rockwell"/>
                <w:b/>
                <w:sz w:val="20"/>
                <w:szCs w:val="20"/>
              </w:rPr>
              <w:t>Files Location</w:t>
            </w:r>
            <w:r w:rsidR="005B2AC5" w:rsidRPr="000C5190">
              <w:rPr>
                <w:rFonts w:ascii="Rockwell" w:hAnsi="Rockwell"/>
                <w:b/>
                <w:sz w:val="20"/>
                <w:szCs w:val="20"/>
              </w:rPr>
              <w:t>s</w:t>
            </w:r>
            <w:r w:rsidRPr="000C5190">
              <w:rPr>
                <w:rFonts w:ascii="Rockwell" w:hAnsi="Rockwell"/>
                <w:b/>
                <w:sz w:val="20"/>
                <w:szCs w:val="20"/>
              </w:rPr>
              <w:t xml:space="preserve">: </w:t>
            </w:r>
            <w:r w:rsidR="00233818">
              <w:rPr>
                <w:rFonts w:ascii="Rockwell" w:hAnsi="Rockwell"/>
                <w:b/>
                <w:sz w:val="20"/>
                <w:szCs w:val="20"/>
              </w:rPr>
              <w:t>C5311-C5321</w:t>
            </w:r>
            <w:r w:rsidR="005B2AC5" w:rsidRPr="000C5190">
              <w:rPr>
                <w:rFonts w:ascii="Rockwell" w:hAnsi="Rockwell"/>
                <w:b/>
                <w:sz w:val="20"/>
                <w:szCs w:val="20"/>
              </w:rPr>
              <w:t xml:space="preserve">, </w:t>
            </w:r>
            <w:r w:rsidR="006D45B4" w:rsidRPr="000C5190">
              <w:rPr>
                <w:rFonts w:ascii="Rockwell" w:hAnsi="Rockwell"/>
                <w:sz w:val="20"/>
                <w:szCs w:val="20"/>
              </w:rPr>
              <w:t>SharePoint, FOIA SIMS,  Electronic shared drives</w:t>
            </w:r>
          </w:p>
          <w:p w:rsidR="00EC54EE" w:rsidRPr="000C5190" w:rsidRDefault="00EC54EE" w:rsidP="008D2352">
            <w:pPr>
              <w:rPr>
                <w:rFonts w:ascii="Rockwell" w:hAnsi="Rockwell"/>
                <w:b/>
                <w:sz w:val="20"/>
                <w:szCs w:val="20"/>
              </w:rPr>
            </w:pPr>
          </w:p>
        </w:tc>
        <w:tc>
          <w:tcPr>
            <w:tcW w:w="7825" w:type="dxa"/>
            <w:gridSpan w:val="5"/>
            <w:shd w:val="clear" w:color="auto" w:fill="B2A1C7" w:themeFill="accent4" w:themeFillTint="99"/>
          </w:tcPr>
          <w:p w:rsidR="00EC54EE" w:rsidRPr="000C5190" w:rsidRDefault="00233818" w:rsidP="002522E2">
            <w:pPr>
              <w:rPr>
                <w:rFonts w:ascii="Rockwell" w:hAnsi="Rockwell"/>
                <w:b/>
                <w:sz w:val="20"/>
                <w:szCs w:val="20"/>
              </w:rPr>
            </w:pPr>
            <w:r>
              <w:rPr>
                <w:rFonts w:ascii="Rockwell" w:hAnsi="Rockwell"/>
                <w:b/>
                <w:sz w:val="20"/>
                <w:szCs w:val="20"/>
              </w:rPr>
              <w:t xml:space="preserve">Approved </w:t>
            </w:r>
          </w:p>
        </w:tc>
      </w:tr>
      <w:tr w:rsidR="00EC54EE" w:rsidRPr="000C5190" w:rsidTr="00453B76">
        <w:trPr>
          <w:trHeight w:val="575"/>
        </w:trPr>
        <w:tc>
          <w:tcPr>
            <w:tcW w:w="810" w:type="dxa"/>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GRS/</w:t>
            </w:r>
          </w:p>
          <w:p w:rsidR="00EC54EE" w:rsidRPr="000C5190" w:rsidRDefault="00EC54EE" w:rsidP="002522E2">
            <w:pPr>
              <w:rPr>
                <w:rFonts w:ascii="Rockwell" w:hAnsi="Rockwell"/>
                <w:b/>
                <w:sz w:val="20"/>
                <w:szCs w:val="20"/>
              </w:rPr>
            </w:pPr>
            <w:r w:rsidRPr="000C5190">
              <w:rPr>
                <w:rFonts w:ascii="Rockwell" w:hAnsi="Rockwell"/>
                <w:b/>
                <w:sz w:val="20"/>
                <w:szCs w:val="20"/>
              </w:rPr>
              <w:t>URS</w:t>
            </w:r>
          </w:p>
        </w:tc>
        <w:tc>
          <w:tcPr>
            <w:tcW w:w="3010" w:type="dxa"/>
            <w:gridSpan w:val="2"/>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File Title</w:t>
            </w:r>
          </w:p>
        </w:tc>
        <w:tc>
          <w:tcPr>
            <w:tcW w:w="2430" w:type="dxa"/>
            <w:gridSpan w:val="2"/>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 xml:space="preserve">Series and Brief </w:t>
            </w:r>
          </w:p>
          <w:p w:rsidR="00EC54EE" w:rsidRPr="000C5190" w:rsidRDefault="00EC54EE" w:rsidP="002522E2">
            <w:pPr>
              <w:rPr>
                <w:rFonts w:ascii="Rockwell" w:hAnsi="Rockwell"/>
                <w:b/>
                <w:sz w:val="20"/>
                <w:szCs w:val="20"/>
              </w:rPr>
            </w:pPr>
            <w:r w:rsidRPr="000C5190">
              <w:rPr>
                <w:rFonts w:ascii="Rockwell" w:hAnsi="Rockwell"/>
                <w:b/>
                <w:sz w:val="20"/>
                <w:szCs w:val="20"/>
              </w:rPr>
              <w:t xml:space="preserve">Description </w:t>
            </w:r>
          </w:p>
        </w:tc>
        <w:tc>
          <w:tcPr>
            <w:tcW w:w="1980" w:type="dxa"/>
            <w:shd w:val="clear" w:color="auto" w:fill="B2A1C7" w:themeFill="accent4" w:themeFillTint="99"/>
          </w:tcPr>
          <w:p w:rsidR="00EC54EE" w:rsidRPr="000C5190" w:rsidRDefault="00EC54EE" w:rsidP="005B2AC5">
            <w:pPr>
              <w:rPr>
                <w:rFonts w:ascii="Rockwell" w:hAnsi="Rockwell"/>
                <w:b/>
                <w:sz w:val="20"/>
                <w:szCs w:val="20"/>
              </w:rPr>
            </w:pPr>
            <w:r w:rsidRPr="000C5190">
              <w:rPr>
                <w:rFonts w:ascii="Rockwell" w:hAnsi="Rockwell"/>
                <w:b/>
                <w:sz w:val="20"/>
                <w:szCs w:val="20"/>
              </w:rPr>
              <w:t xml:space="preserve">Location </w:t>
            </w:r>
          </w:p>
        </w:tc>
        <w:tc>
          <w:tcPr>
            <w:tcW w:w="2025" w:type="dxa"/>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Disposition Instructions</w:t>
            </w:r>
          </w:p>
        </w:tc>
      </w:tr>
      <w:tr w:rsidR="002266B8" w:rsidRPr="000C5190" w:rsidTr="00453B76">
        <w:trPr>
          <w:trHeight w:val="378"/>
        </w:trPr>
        <w:tc>
          <w:tcPr>
            <w:tcW w:w="810" w:type="dxa"/>
          </w:tcPr>
          <w:p w:rsidR="002266B8" w:rsidRPr="000C5190" w:rsidRDefault="002266B8" w:rsidP="002266B8">
            <w:pPr>
              <w:rPr>
                <w:rFonts w:ascii="Rockwell" w:hAnsi="Rockwell"/>
                <w:sz w:val="20"/>
                <w:szCs w:val="20"/>
              </w:rPr>
            </w:pPr>
            <w:r w:rsidRPr="000C5190">
              <w:rPr>
                <w:rFonts w:ascii="Rockwell" w:hAnsi="Rockwell"/>
                <w:sz w:val="20"/>
                <w:szCs w:val="20"/>
              </w:rPr>
              <w:t>GRS 1.1</w:t>
            </w:r>
          </w:p>
          <w:p w:rsidR="002266B8" w:rsidRPr="000C5190" w:rsidRDefault="002266B8" w:rsidP="002266B8">
            <w:pPr>
              <w:rPr>
                <w:rFonts w:ascii="Rockwell" w:hAnsi="Rockwell"/>
                <w:sz w:val="20"/>
                <w:szCs w:val="20"/>
              </w:rPr>
            </w:pPr>
            <w:r w:rsidRPr="000C5190">
              <w:rPr>
                <w:rFonts w:ascii="Rockwell" w:hAnsi="Rockwell"/>
                <w:sz w:val="20"/>
                <w:szCs w:val="20"/>
              </w:rPr>
              <w:t>011</w:t>
            </w:r>
          </w:p>
        </w:tc>
        <w:tc>
          <w:tcPr>
            <w:tcW w:w="3010" w:type="dxa"/>
            <w:gridSpan w:val="2"/>
          </w:tcPr>
          <w:p w:rsidR="002266B8" w:rsidRPr="000C5190" w:rsidRDefault="002266B8" w:rsidP="002266B8">
            <w:pPr>
              <w:rPr>
                <w:rFonts w:ascii="Rockwell" w:hAnsi="Rockwell"/>
                <w:color w:val="1F497D"/>
                <w:sz w:val="20"/>
                <w:szCs w:val="20"/>
              </w:rPr>
            </w:pPr>
            <w:r w:rsidRPr="000C5190">
              <w:rPr>
                <w:rFonts w:ascii="Rockwell" w:hAnsi="Rockwell"/>
                <w:sz w:val="20"/>
                <w:szCs w:val="20"/>
              </w:rPr>
              <w:t>Contract</w:t>
            </w:r>
            <w:r w:rsidR="00233818">
              <w:rPr>
                <w:rFonts w:ascii="Rockwell" w:hAnsi="Rockwell"/>
                <w:sz w:val="20"/>
                <w:szCs w:val="20"/>
              </w:rPr>
              <w:t>s</w:t>
            </w:r>
          </w:p>
        </w:tc>
        <w:tc>
          <w:tcPr>
            <w:tcW w:w="2430" w:type="dxa"/>
            <w:gridSpan w:val="2"/>
          </w:tcPr>
          <w:p w:rsidR="002266B8" w:rsidRPr="000C5190" w:rsidRDefault="002266B8" w:rsidP="000C5190">
            <w:pPr>
              <w:rPr>
                <w:rFonts w:ascii="Rockwell" w:hAnsi="Rockwell"/>
                <w:sz w:val="20"/>
                <w:szCs w:val="20"/>
              </w:rPr>
            </w:pPr>
            <w:r w:rsidRPr="000C5190">
              <w:rPr>
                <w:rFonts w:ascii="Rockwell" w:hAnsi="Rockwell" w:cs="Helvetica"/>
                <w:color w:val="222222"/>
                <w:sz w:val="20"/>
                <w:szCs w:val="20"/>
              </w:rPr>
              <w:t xml:space="preserve">Contracting Officer Representative (COR) Contract Files - </w:t>
            </w:r>
            <w:r w:rsidRPr="000C5190">
              <w:rPr>
                <w:rFonts w:ascii="Rockwell" w:hAnsi="Rockwell"/>
                <w:sz w:val="20"/>
                <w:szCs w:val="20"/>
              </w:rPr>
              <w:t xml:space="preserve"> documentation of contractual administrative requirements submitted by con</w:t>
            </w:r>
            <w:r w:rsidR="000C5190">
              <w:rPr>
                <w:rFonts w:ascii="Rockwell" w:hAnsi="Rockwell"/>
                <w:sz w:val="20"/>
                <w:szCs w:val="20"/>
              </w:rPr>
              <w:t xml:space="preserve">tractors such as status reports, </w:t>
            </w:r>
            <w:r w:rsidRPr="000C5190">
              <w:rPr>
                <w:rFonts w:ascii="Rockwell" w:hAnsi="Rockwell"/>
                <w:sz w:val="20"/>
                <w:szCs w:val="20"/>
              </w:rPr>
              <w:t xml:space="preserve">correspondence and papers pertaining to award, administration, receipt, inspection of and payment for goods and services </w:t>
            </w:r>
          </w:p>
        </w:tc>
        <w:tc>
          <w:tcPr>
            <w:tcW w:w="1980" w:type="dxa"/>
          </w:tcPr>
          <w:p w:rsidR="002266B8" w:rsidRPr="000C5190" w:rsidRDefault="00233818" w:rsidP="002266B8">
            <w:pPr>
              <w:pStyle w:val="Default"/>
              <w:rPr>
                <w:rFonts w:ascii="Rockwell" w:hAnsi="Rockwell"/>
                <w:sz w:val="20"/>
                <w:szCs w:val="20"/>
              </w:rPr>
            </w:pPr>
            <w:r>
              <w:rPr>
                <w:rFonts w:ascii="Rockwell" w:hAnsi="Rockwell"/>
                <w:sz w:val="20"/>
                <w:szCs w:val="20"/>
              </w:rPr>
              <w:t>C5311</w:t>
            </w:r>
            <w:r w:rsidR="002266B8" w:rsidRPr="000C5190">
              <w:rPr>
                <w:rFonts w:ascii="Rockwell" w:hAnsi="Rockwell"/>
                <w:sz w:val="20"/>
                <w:szCs w:val="20"/>
              </w:rPr>
              <w:t xml:space="preserve"> COR Filing Cabinet</w:t>
            </w:r>
          </w:p>
          <w:p w:rsidR="002266B8" w:rsidRPr="000C5190" w:rsidRDefault="002266B8" w:rsidP="002266B8">
            <w:pPr>
              <w:pStyle w:val="Default"/>
              <w:rPr>
                <w:rFonts w:ascii="Rockwell" w:hAnsi="Rockwell"/>
                <w:sz w:val="20"/>
                <w:szCs w:val="20"/>
              </w:rPr>
            </w:pPr>
          </w:p>
          <w:p w:rsidR="002266B8" w:rsidRPr="000C5190" w:rsidRDefault="002266B8" w:rsidP="002266B8">
            <w:pPr>
              <w:rPr>
                <w:rFonts w:ascii="Rockwell" w:hAnsi="Rockwell"/>
                <w:sz w:val="20"/>
                <w:szCs w:val="20"/>
              </w:rPr>
            </w:pPr>
          </w:p>
        </w:tc>
        <w:tc>
          <w:tcPr>
            <w:tcW w:w="2025" w:type="dxa"/>
          </w:tcPr>
          <w:p w:rsidR="00AE1BAD" w:rsidRPr="000C5190" w:rsidRDefault="00AE1BAD" w:rsidP="002266B8">
            <w:pPr>
              <w:rPr>
                <w:rFonts w:ascii="Rockwell" w:hAnsi="Rockwell"/>
                <w:sz w:val="20"/>
                <w:szCs w:val="20"/>
              </w:rPr>
            </w:pPr>
            <w:r w:rsidRPr="000C5190">
              <w:rPr>
                <w:rFonts w:ascii="Rockwell" w:hAnsi="Rockwell" w:cs="Calibri"/>
                <w:b/>
                <w:sz w:val="20"/>
                <w:szCs w:val="20"/>
              </w:rPr>
              <w:t>Temporary</w:t>
            </w:r>
            <w:r w:rsidRPr="000C5190">
              <w:rPr>
                <w:rFonts w:ascii="Rockwell" w:hAnsi="Rockwell" w:cs="Calibri"/>
                <w:sz w:val="20"/>
                <w:szCs w:val="20"/>
              </w:rPr>
              <w:t>.  Destroy when business use ceases.</w:t>
            </w:r>
          </w:p>
        </w:tc>
      </w:tr>
      <w:tr w:rsidR="00B021DD" w:rsidRPr="000C5190" w:rsidTr="00453B76">
        <w:trPr>
          <w:trHeight w:val="378"/>
        </w:trPr>
        <w:tc>
          <w:tcPr>
            <w:tcW w:w="810" w:type="dxa"/>
          </w:tcPr>
          <w:p w:rsidR="00B021DD" w:rsidRPr="00B021DD" w:rsidRDefault="00B021DD" w:rsidP="00B021DD">
            <w:pPr>
              <w:rPr>
                <w:rFonts w:ascii="Rockwell" w:hAnsi="Rockwell"/>
                <w:sz w:val="20"/>
                <w:szCs w:val="20"/>
              </w:rPr>
            </w:pPr>
            <w:r w:rsidRPr="00B021DD">
              <w:rPr>
                <w:rFonts w:ascii="Rockwell" w:hAnsi="Rockwell"/>
                <w:sz w:val="20"/>
                <w:szCs w:val="20"/>
              </w:rPr>
              <w:t>GRS 1.2, Item</w:t>
            </w:r>
          </w:p>
          <w:p w:rsidR="00B021DD" w:rsidRPr="000C5190" w:rsidRDefault="00B021DD" w:rsidP="00B021DD">
            <w:pPr>
              <w:rPr>
                <w:rFonts w:ascii="Rockwell" w:hAnsi="Rockwell"/>
                <w:sz w:val="20"/>
                <w:szCs w:val="20"/>
              </w:rPr>
            </w:pPr>
            <w:r w:rsidRPr="00B021DD">
              <w:rPr>
                <w:rFonts w:ascii="Rockwell" w:hAnsi="Rockwell"/>
                <w:sz w:val="20"/>
                <w:szCs w:val="20"/>
              </w:rPr>
              <w:t>010</w:t>
            </w:r>
          </w:p>
        </w:tc>
        <w:tc>
          <w:tcPr>
            <w:tcW w:w="3010" w:type="dxa"/>
            <w:gridSpan w:val="2"/>
          </w:tcPr>
          <w:p w:rsidR="00B021DD" w:rsidRPr="00B021DD" w:rsidRDefault="00B021DD" w:rsidP="00B021DD">
            <w:pPr>
              <w:rPr>
                <w:rFonts w:ascii="Rockwell" w:hAnsi="Rockwell"/>
                <w:sz w:val="20"/>
                <w:szCs w:val="20"/>
              </w:rPr>
            </w:pPr>
            <w:r w:rsidRPr="00B021DD">
              <w:rPr>
                <w:rFonts w:ascii="Rockwell" w:hAnsi="Rockwell"/>
                <w:sz w:val="20"/>
                <w:szCs w:val="20"/>
              </w:rPr>
              <w:t>Grant and cooperative agreement program management records</w:t>
            </w:r>
          </w:p>
        </w:tc>
        <w:tc>
          <w:tcPr>
            <w:tcW w:w="2430" w:type="dxa"/>
            <w:gridSpan w:val="2"/>
          </w:tcPr>
          <w:p w:rsidR="00B021DD" w:rsidRPr="00B021DD" w:rsidRDefault="00B021DD" w:rsidP="00B021DD">
            <w:pPr>
              <w:rPr>
                <w:rFonts w:ascii="Rockwell" w:hAnsi="Rockwell"/>
                <w:sz w:val="20"/>
                <w:szCs w:val="20"/>
              </w:rPr>
            </w:pPr>
            <w:r w:rsidRPr="00B021DD">
              <w:rPr>
                <w:rFonts w:ascii="Rockwell" w:hAnsi="Rockwell"/>
                <w:sz w:val="20"/>
                <w:szCs w:val="20"/>
              </w:rPr>
              <w:t xml:space="preserve">Records related to the coordination, implementation, execution, monitoring, and completion of grant and cooperative agreement programs, such as: </w:t>
            </w:r>
          </w:p>
          <w:p w:rsidR="00B021DD" w:rsidRPr="00B021DD" w:rsidRDefault="00B021DD" w:rsidP="00B021DD">
            <w:pPr>
              <w:numPr>
                <w:ilvl w:val="0"/>
                <w:numId w:val="1"/>
              </w:numPr>
              <w:rPr>
                <w:rFonts w:ascii="Rockwell" w:hAnsi="Rockwell"/>
                <w:sz w:val="20"/>
                <w:szCs w:val="20"/>
              </w:rPr>
            </w:pPr>
            <w:r w:rsidRPr="00B021DD">
              <w:rPr>
                <w:rFonts w:ascii="Rockwell" w:hAnsi="Rockwell"/>
                <w:sz w:val="20"/>
                <w:szCs w:val="20"/>
              </w:rPr>
              <w:t>background files</w:t>
            </w:r>
          </w:p>
          <w:p w:rsidR="00B021DD" w:rsidRPr="00B021DD" w:rsidRDefault="00B021DD" w:rsidP="00B021DD">
            <w:pPr>
              <w:ind w:left="720"/>
              <w:rPr>
                <w:rFonts w:ascii="Rockwell" w:hAnsi="Rockwell"/>
                <w:sz w:val="20"/>
                <w:szCs w:val="20"/>
              </w:rPr>
            </w:pPr>
            <w:r w:rsidRPr="00B021DD">
              <w:rPr>
                <w:rFonts w:ascii="Rockwell" w:hAnsi="Rockwell"/>
                <w:sz w:val="20"/>
                <w:szCs w:val="20"/>
              </w:rPr>
              <w:t>o Program Announcements</w:t>
            </w:r>
          </w:p>
          <w:p w:rsidR="00B021DD" w:rsidRPr="00B021DD" w:rsidRDefault="00B021DD" w:rsidP="00B021DD">
            <w:pPr>
              <w:ind w:left="720"/>
              <w:rPr>
                <w:rFonts w:ascii="Rockwell" w:hAnsi="Rockwell"/>
                <w:sz w:val="20"/>
                <w:szCs w:val="20"/>
              </w:rPr>
            </w:pPr>
            <w:r w:rsidRPr="00B021DD">
              <w:rPr>
                <w:rFonts w:ascii="Rockwell" w:hAnsi="Rockwell"/>
                <w:sz w:val="20"/>
                <w:szCs w:val="20"/>
              </w:rPr>
              <w:t>o Notice of Funding Availability or Funding Opportunity Announcement, including Federal Register notices</w:t>
            </w:r>
          </w:p>
          <w:p w:rsidR="00B021DD" w:rsidRPr="00B021DD" w:rsidRDefault="00B021DD" w:rsidP="00B021DD">
            <w:pPr>
              <w:ind w:left="720"/>
              <w:rPr>
                <w:rFonts w:ascii="Rockwell" w:hAnsi="Rockwell"/>
                <w:sz w:val="20"/>
                <w:szCs w:val="20"/>
              </w:rPr>
            </w:pPr>
            <w:r w:rsidRPr="00B021DD">
              <w:rPr>
                <w:rFonts w:ascii="Rockwell" w:hAnsi="Rockwell"/>
                <w:sz w:val="20"/>
                <w:szCs w:val="20"/>
              </w:rPr>
              <w:t>o Requests for Proposals</w:t>
            </w:r>
          </w:p>
          <w:p w:rsidR="00B021DD" w:rsidRPr="00B021DD" w:rsidRDefault="00B021DD" w:rsidP="00B021DD">
            <w:pPr>
              <w:numPr>
                <w:ilvl w:val="0"/>
                <w:numId w:val="1"/>
              </w:numPr>
              <w:rPr>
                <w:rFonts w:ascii="Rockwell" w:hAnsi="Rockwell"/>
                <w:sz w:val="20"/>
                <w:szCs w:val="20"/>
              </w:rPr>
            </w:pPr>
            <w:r w:rsidRPr="00B021DD">
              <w:rPr>
                <w:rFonts w:ascii="Rockwell" w:hAnsi="Rockwell"/>
                <w:sz w:val="20"/>
                <w:szCs w:val="20"/>
              </w:rPr>
              <w:t xml:space="preserve">application packages (blank forms, instructions, guidelines, templates, checklists, evaluation criteria, etc. for a specific funding opportunity) </w:t>
            </w:r>
          </w:p>
          <w:p w:rsidR="00B021DD" w:rsidRPr="00B021DD" w:rsidRDefault="00B021DD" w:rsidP="00B021DD">
            <w:pPr>
              <w:numPr>
                <w:ilvl w:val="0"/>
                <w:numId w:val="1"/>
              </w:numPr>
              <w:rPr>
                <w:rFonts w:ascii="Rockwell" w:hAnsi="Rockwell"/>
                <w:sz w:val="20"/>
                <w:szCs w:val="20"/>
              </w:rPr>
            </w:pPr>
            <w:r w:rsidRPr="00B021DD">
              <w:rPr>
                <w:rFonts w:ascii="Rockwell" w:hAnsi="Rockwell"/>
                <w:sz w:val="20"/>
                <w:szCs w:val="20"/>
              </w:rPr>
              <w:t>application evaluation files (panel composition, correspondence, instructions, etc. for a specific funding opportunity)</w:t>
            </w:r>
          </w:p>
          <w:p w:rsidR="00B021DD" w:rsidRPr="00B021DD" w:rsidRDefault="00B021DD" w:rsidP="00B021DD">
            <w:pPr>
              <w:ind w:left="720"/>
              <w:rPr>
                <w:rFonts w:ascii="Rockwell" w:hAnsi="Rockwell"/>
                <w:sz w:val="20"/>
                <w:szCs w:val="20"/>
              </w:rPr>
            </w:pPr>
          </w:p>
        </w:tc>
        <w:tc>
          <w:tcPr>
            <w:tcW w:w="1980" w:type="dxa"/>
          </w:tcPr>
          <w:p w:rsidR="00B021DD" w:rsidRPr="000C5190" w:rsidRDefault="00B021DD" w:rsidP="00B021DD">
            <w:pPr>
              <w:rPr>
                <w:rFonts w:ascii="Rockwell" w:hAnsi="Rockwell"/>
                <w:sz w:val="20"/>
                <w:szCs w:val="20"/>
              </w:rPr>
            </w:pPr>
            <w:r>
              <w:rPr>
                <w:rFonts w:ascii="Rockwell" w:hAnsi="Rockwell"/>
                <w:sz w:val="20"/>
                <w:szCs w:val="20"/>
              </w:rPr>
              <w:t>C5311</w:t>
            </w:r>
          </w:p>
        </w:tc>
        <w:tc>
          <w:tcPr>
            <w:tcW w:w="2025" w:type="dxa"/>
          </w:tcPr>
          <w:p w:rsidR="00B021DD" w:rsidRPr="00B021DD" w:rsidRDefault="00B021DD" w:rsidP="00B021DD">
            <w:pPr>
              <w:rPr>
                <w:rFonts w:ascii="Rockwell" w:hAnsi="Rockwell"/>
                <w:sz w:val="20"/>
                <w:szCs w:val="20"/>
              </w:rPr>
            </w:pPr>
            <w:r w:rsidRPr="00B021DD">
              <w:rPr>
                <w:rFonts w:ascii="Rockwell" w:hAnsi="Rockwell"/>
                <w:b/>
                <w:sz w:val="20"/>
                <w:szCs w:val="20"/>
              </w:rPr>
              <w:t xml:space="preserve">Temporary. </w:t>
            </w:r>
            <w:r w:rsidRPr="00B021DD">
              <w:rPr>
                <w:rFonts w:ascii="Rockwell" w:hAnsi="Rockwell"/>
                <w:sz w:val="20"/>
                <w:szCs w:val="20"/>
              </w:rPr>
              <w:t>Destroy 3 years after final action is taken on the file, but longer retention is authorized if required for business use.</w:t>
            </w:r>
          </w:p>
        </w:tc>
      </w:tr>
      <w:tr w:rsidR="00B021DD" w:rsidRPr="000C5190" w:rsidTr="00453B76">
        <w:trPr>
          <w:trHeight w:val="378"/>
        </w:trPr>
        <w:tc>
          <w:tcPr>
            <w:tcW w:w="810" w:type="dxa"/>
          </w:tcPr>
          <w:p w:rsidR="00B021DD" w:rsidRPr="00B021DD" w:rsidRDefault="00B021DD" w:rsidP="00B021DD">
            <w:pPr>
              <w:rPr>
                <w:rFonts w:ascii="Rockwell" w:hAnsi="Rockwell"/>
                <w:sz w:val="20"/>
                <w:szCs w:val="20"/>
              </w:rPr>
            </w:pPr>
            <w:r w:rsidRPr="00B021DD">
              <w:rPr>
                <w:rFonts w:ascii="Rockwell" w:hAnsi="Rockwell"/>
                <w:sz w:val="20"/>
                <w:szCs w:val="20"/>
              </w:rPr>
              <w:t>GRS 1.2, Item</w:t>
            </w:r>
          </w:p>
          <w:p w:rsidR="00B021DD" w:rsidRPr="000C5190" w:rsidRDefault="00B021DD" w:rsidP="00B021DD">
            <w:pPr>
              <w:rPr>
                <w:rFonts w:ascii="Rockwell" w:hAnsi="Rockwell"/>
                <w:sz w:val="20"/>
                <w:szCs w:val="20"/>
              </w:rPr>
            </w:pPr>
            <w:r w:rsidRPr="00B021DD">
              <w:rPr>
                <w:rFonts w:ascii="Rockwell" w:hAnsi="Rockwell"/>
                <w:sz w:val="20"/>
                <w:szCs w:val="20"/>
              </w:rPr>
              <w:t>020</w:t>
            </w:r>
          </w:p>
        </w:tc>
        <w:tc>
          <w:tcPr>
            <w:tcW w:w="3010" w:type="dxa"/>
            <w:gridSpan w:val="2"/>
          </w:tcPr>
          <w:p w:rsidR="00B021DD" w:rsidRPr="00B021DD" w:rsidRDefault="00B021DD" w:rsidP="00B021DD">
            <w:pPr>
              <w:rPr>
                <w:rFonts w:ascii="Rockwell" w:hAnsi="Rockwell"/>
                <w:sz w:val="20"/>
                <w:szCs w:val="20"/>
              </w:rPr>
            </w:pPr>
            <w:r w:rsidRPr="00B021DD">
              <w:rPr>
                <w:rFonts w:ascii="Rockwell" w:hAnsi="Rockwell"/>
                <w:sz w:val="20"/>
                <w:szCs w:val="20"/>
              </w:rPr>
              <w:t>Successful grant application and cooperative agreement case files</w:t>
            </w:r>
          </w:p>
        </w:tc>
        <w:tc>
          <w:tcPr>
            <w:tcW w:w="2430" w:type="dxa"/>
            <w:gridSpan w:val="2"/>
          </w:tcPr>
          <w:p w:rsidR="00B021DD" w:rsidRPr="00B021DD" w:rsidRDefault="00B021DD" w:rsidP="00B021DD">
            <w:pPr>
              <w:rPr>
                <w:rFonts w:ascii="Rockwell" w:hAnsi="Rockwell"/>
                <w:sz w:val="20"/>
                <w:szCs w:val="20"/>
              </w:rPr>
            </w:pPr>
            <w:r w:rsidRPr="00B021DD">
              <w:rPr>
                <w:rFonts w:ascii="Rockwell" w:hAnsi="Rockwell"/>
                <w:sz w:val="20"/>
                <w:szCs w:val="20"/>
              </w:rPr>
              <w:t xml:space="preserve">Official record of applicant case files held in the office of record.  Case files containing records relating to individual grant or cooperative agreements. Records include, but are not limited to: </w:t>
            </w:r>
          </w:p>
          <w:p w:rsidR="00B021DD" w:rsidRPr="00B021DD" w:rsidRDefault="00B021DD" w:rsidP="00B021DD">
            <w:pPr>
              <w:numPr>
                <w:ilvl w:val="0"/>
                <w:numId w:val="2"/>
              </w:numPr>
              <w:rPr>
                <w:rFonts w:ascii="Rockwell" w:hAnsi="Rockwell"/>
                <w:sz w:val="20"/>
                <w:szCs w:val="20"/>
              </w:rPr>
            </w:pPr>
            <w:r w:rsidRPr="00B021DD">
              <w:rPr>
                <w:rFonts w:ascii="Rockwell" w:hAnsi="Rockwell"/>
                <w:sz w:val="20"/>
                <w:szCs w:val="20"/>
              </w:rPr>
              <w:t>applications, forms, and budget documents</w:t>
            </w:r>
          </w:p>
          <w:p w:rsidR="00B021DD" w:rsidRPr="00B021DD" w:rsidRDefault="00B021DD" w:rsidP="00B021DD">
            <w:pPr>
              <w:numPr>
                <w:ilvl w:val="0"/>
                <w:numId w:val="2"/>
              </w:numPr>
              <w:rPr>
                <w:rFonts w:ascii="Rockwell" w:hAnsi="Rockwell"/>
                <w:sz w:val="20"/>
                <w:szCs w:val="20"/>
              </w:rPr>
            </w:pPr>
            <w:r w:rsidRPr="00B021DD">
              <w:rPr>
                <w:rFonts w:ascii="Rockwell" w:hAnsi="Rockwell"/>
                <w:sz w:val="20"/>
                <w:szCs w:val="20"/>
              </w:rPr>
              <w:t>funding amendment requests and actions, if any</w:t>
            </w:r>
          </w:p>
          <w:p w:rsidR="00B021DD" w:rsidRPr="00B021DD" w:rsidRDefault="00B021DD" w:rsidP="00B021DD">
            <w:pPr>
              <w:numPr>
                <w:ilvl w:val="0"/>
                <w:numId w:val="2"/>
              </w:numPr>
              <w:rPr>
                <w:rFonts w:ascii="Rockwell" w:hAnsi="Rockwell"/>
                <w:sz w:val="20"/>
                <w:szCs w:val="20"/>
              </w:rPr>
            </w:pPr>
            <w:r w:rsidRPr="00B021DD">
              <w:rPr>
                <w:rFonts w:ascii="Rockwell" w:hAnsi="Rockwell"/>
                <w:sz w:val="20"/>
                <w:szCs w:val="20"/>
              </w:rPr>
              <w:t>periodic and final performance reports (progress, narrative, financial)</w:t>
            </w:r>
          </w:p>
          <w:p w:rsidR="00B021DD" w:rsidRPr="00B021DD" w:rsidRDefault="00B021DD" w:rsidP="00B021DD">
            <w:pPr>
              <w:numPr>
                <w:ilvl w:val="0"/>
                <w:numId w:val="2"/>
              </w:numPr>
              <w:rPr>
                <w:rFonts w:ascii="Rockwell" w:hAnsi="Rockwell"/>
                <w:sz w:val="20"/>
                <w:szCs w:val="20"/>
              </w:rPr>
            </w:pPr>
            <w:r w:rsidRPr="00B021DD">
              <w:rPr>
                <w:rFonts w:ascii="Rockwell" w:hAnsi="Rockwell"/>
                <w:sz w:val="20"/>
                <w:szCs w:val="20"/>
              </w:rPr>
              <w:t>audit reports and/or other monitoring or oversight documentation</w:t>
            </w:r>
          </w:p>
          <w:p w:rsidR="00B021DD" w:rsidRPr="000C5190" w:rsidRDefault="00B021DD" w:rsidP="00B021DD">
            <w:pPr>
              <w:rPr>
                <w:rFonts w:ascii="Rockwell" w:hAnsi="Rockwell"/>
                <w:sz w:val="20"/>
                <w:szCs w:val="20"/>
              </w:rPr>
            </w:pPr>
            <w:r>
              <w:rPr>
                <w:rFonts w:ascii="Rockwell" w:hAnsi="Rockwell"/>
                <w:sz w:val="20"/>
                <w:szCs w:val="20"/>
              </w:rPr>
              <w:t xml:space="preserve">              summary reports </w:t>
            </w:r>
          </w:p>
        </w:tc>
        <w:tc>
          <w:tcPr>
            <w:tcW w:w="1980" w:type="dxa"/>
          </w:tcPr>
          <w:p w:rsidR="00B021DD" w:rsidRPr="00B021DD" w:rsidRDefault="00B021DD" w:rsidP="00B021DD">
            <w:pPr>
              <w:rPr>
                <w:rFonts w:ascii="Rockwell" w:hAnsi="Rockwell"/>
                <w:sz w:val="20"/>
                <w:szCs w:val="20"/>
              </w:rPr>
            </w:pPr>
            <w:r w:rsidRPr="00B021DD">
              <w:rPr>
                <w:rFonts w:ascii="Rockwell" w:hAnsi="Rockwell"/>
                <w:sz w:val="20"/>
                <w:szCs w:val="20"/>
              </w:rPr>
              <w:t>C-5311 and E-grants (electronic system)</w:t>
            </w:r>
          </w:p>
        </w:tc>
        <w:tc>
          <w:tcPr>
            <w:tcW w:w="2025" w:type="dxa"/>
          </w:tcPr>
          <w:p w:rsidR="00B021DD" w:rsidRPr="009F63A1" w:rsidRDefault="00B021DD" w:rsidP="00B021DD">
            <w:pPr>
              <w:rPr>
                <w:sz w:val="20"/>
                <w:szCs w:val="20"/>
              </w:rPr>
            </w:pPr>
            <w:r w:rsidRPr="00B021DD">
              <w:rPr>
                <w:rFonts w:ascii="Rockwell" w:hAnsi="Rockwell"/>
                <w:b/>
                <w:sz w:val="20"/>
                <w:szCs w:val="20"/>
              </w:rPr>
              <w:t xml:space="preserve">Temporary. </w:t>
            </w:r>
            <w:r w:rsidRPr="00B021DD">
              <w:rPr>
                <w:rFonts w:ascii="Rockwell" w:hAnsi="Rockwell"/>
                <w:sz w:val="20"/>
                <w:szCs w:val="20"/>
              </w:rPr>
              <w:t>Destroy 10 years after final action is taken on file, but longer retention is authorized if required for business use.</w:t>
            </w:r>
          </w:p>
        </w:tc>
      </w:tr>
      <w:tr w:rsidR="0083738B" w:rsidRPr="000C5190" w:rsidTr="00453B76">
        <w:trPr>
          <w:trHeight w:val="378"/>
        </w:trPr>
        <w:tc>
          <w:tcPr>
            <w:tcW w:w="810" w:type="dxa"/>
          </w:tcPr>
          <w:p w:rsidR="0083738B" w:rsidRPr="0083738B" w:rsidRDefault="0083738B" w:rsidP="0083738B">
            <w:pPr>
              <w:rPr>
                <w:rFonts w:ascii="Rockwell" w:hAnsi="Rockwell"/>
                <w:sz w:val="20"/>
                <w:szCs w:val="20"/>
              </w:rPr>
            </w:pPr>
            <w:r w:rsidRPr="0083738B">
              <w:rPr>
                <w:rFonts w:ascii="Rockwell" w:hAnsi="Rockwell"/>
                <w:sz w:val="20"/>
                <w:szCs w:val="20"/>
              </w:rPr>
              <w:t>GRS 1.2, Item</w:t>
            </w:r>
          </w:p>
          <w:p w:rsidR="0083738B" w:rsidRPr="0083738B" w:rsidRDefault="0083738B" w:rsidP="0083738B">
            <w:pPr>
              <w:rPr>
                <w:rFonts w:ascii="Rockwell" w:hAnsi="Rockwell"/>
                <w:sz w:val="20"/>
                <w:szCs w:val="20"/>
              </w:rPr>
            </w:pPr>
            <w:r w:rsidRPr="0083738B">
              <w:rPr>
                <w:rFonts w:ascii="Rockwell" w:hAnsi="Rockwell"/>
                <w:sz w:val="20"/>
                <w:szCs w:val="20"/>
              </w:rPr>
              <w:t>022</w:t>
            </w:r>
          </w:p>
        </w:tc>
        <w:tc>
          <w:tcPr>
            <w:tcW w:w="3010" w:type="dxa"/>
            <w:gridSpan w:val="2"/>
          </w:tcPr>
          <w:p w:rsidR="0083738B" w:rsidRPr="0083738B" w:rsidRDefault="0083738B" w:rsidP="0083738B">
            <w:pPr>
              <w:rPr>
                <w:rFonts w:ascii="Rockwell" w:hAnsi="Rockwell"/>
                <w:sz w:val="20"/>
                <w:szCs w:val="20"/>
              </w:rPr>
            </w:pPr>
            <w:r w:rsidRPr="0083738B">
              <w:rPr>
                <w:rFonts w:ascii="Rockwell" w:hAnsi="Rockwell"/>
                <w:sz w:val="20"/>
                <w:szCs w:val="20"/>
              </w:rPr>
              <w:t>Grant working files</w:t>
            </w:r>
          </w:p>
        </w:tc>
        <w:tc>
          <w:tcPr>
            <w:tcW w:w="2430" w:type="dxa"/>
            <w:gridSpan w:val="2"/>
          </w:tcPr>
          <w:p w:rsidR="0083738B" w:rsidRPr="0083738B" w:rsidRDefault="0083738B" w:rsidP="0083738B">
            <w:pPr>
              <w:rPr>
                <w:rFonts w:ascii="Rockwell" w:hAnsi="Rockwell"/>
                <w:sz w:val="20"/>
                <w:szCs w:val="20"/>
              </w:rPr>
            </w:pPr>
            <w:r w:rsidRPr="0083738B">
              <w:rPr>
                <w:rFonts w:ascii="Rockwell" w:hAnsi="Rockwell"/>
                <w:sz w:val="20"/>
                <w:szCs w:val="20"/>
              </w:rPr>
              <w:t>Copies of grant files used for administrative or reference purposes; not the official record.</w:t>
            </w:r>
          </w:p>
        </w:tc>
        <w:tc>
          <w:tcPr>
            <w:tcW w:w="1980" w:type="dxa"/>
          </w:tcPr>
          <w:p w:rsidR="0083738B" w:rsidRPr="0083738B" w:rsidRDefault="0083738B" w:rsidP="0083738B">
            <w:pPr>
              <w:rPr>
                <w:rFonts w:ascii="Rockwell" w:hAnsi="Rockwell"/>
                <w:sz w:val="20"/>
                <w:szCs w:val="20"/>
              </w:rPr>
            </w:pPr>
            <w:r w:rsidRPr="0083738B">
              <w:rPr>
                <w:rFonts w:ascii="Rockwell" w:hAnsi="Rockwell"/>
                <w:sz w:val="20"/>
                <w:szCs w:val="20"/>
              </w:rPr>
              <w:t>N-4673</w:t>
            </w:r>
          </w:p>
        </w:tc>
        <w:tc>
          <w:tcPr>
            <w:tcW w:w="2025" w:type="dxa"/>
          </w:tcPr>
          <w:p w:rsidR="0083738B" w:rsidRPr="0083738B" w:rsidRDefault="0083738B" w:rsidP="0083738B">
            <w:pPr>
              <w:rPr>
                <w:rFonts w:ascii="Rockwell" w:hAnsi="Rockwell"/>
                <w:sz w:val="20"/>
                <w:szCs w:val="20"/>
              </w:rPr>
            </w:pPr>
            <w:r w:rsidRPr="0083738B">
              <w:rPr>
                <w:rFonts w:ascii="Rockwell" w:hAnsi="Rockwell"/>
                <w:b/>
                <w:sz w:val="20"/>
                <w:szCs w:val="20"/>
              </w:rPr>
              <w:t xml:space="preserve">Temporary. </w:t>
            </w:r>
            <w:r w:rsidRPr="0083738B">
              <w:rPr>
                <w:rFonts w:ascii="Rockwell" w:hAnsi="Rockwell"/>
                <w:sz w:val="20"/>
                <w:szCs w:val="20"/>
              </w:rPr>
              <w:t>Destroy when business use ceases.</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 xml:space="preserve">GRS 2.1 </w:t>
            </w:r>
          </w:p>
          <w:p w:rsidR="0083738B" w:rsidRPr="000C5190" w:rsidRDefault="0083738B" w:rsidP="0083738B">
            <w:pPr>
              <w:rPr>
                <w:rFonts w:ascii="Rockwell" w:hAnsi="Rockwell"/>
                <w:sz w:val="20"/>
                <w:szCs w:val="20"/>
              </w:rPr>
            </w:pPr>
            <w:r w:rsidRPr="000C5190">
              <w:rPr>
                <w:rFonts w:ascii="Rockwell" w:hAnsi="Rockwell"/>
                <w:sz w:val="20"/>
                <w:szCs w:val="20"/>
              </w:rPr>
              <w:t>090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Interview Records</w:t>
            </w:r>
          </w:p>
        </w:tc>
        <w:tc>
          <w:tcPr>
            <w:tcW w:w="2430" w:type="dxa"/>
            <w:gridSpan w:val="2"/>
          </w:tcPr>
          <w:p w:rsidR="0083738B" w:rsidRPr="000C5190" w:rsidDel="007D5A08" w:rsidRDefault="0083738B" w:rsidP="0083738B">
            <w:pPr>
              <w:rPr>
                <w:rFonts w:ascii="Rockwell" w:hAnsi="Rockwell"/>
                <w:sz w:val="20"/>
                <w:szCs w:val="20"/>
              </w:rPr>
            </w:pPr>
            <w:r w:rsidRPr="000C5190">
              <w:rPr>
                <w:rFonts w:ascii="Rockwell" w:hAnsi="Rockwell"/>
                <w:sz w:val="20"/>
                <w:szCs w:val="20"/>
              </w:rPr>
              <w:t>Interview records. Case files related to filling job vacancies.</w:t>
            </w:r>
          </w:p>
        </w:tc>
        <w:tc>
          <w:tcPr>
            <w:tcW w:w="1980" w:type="dxa"/>
          </w:tcPr>
          <w:p w:rsidR="0083738B" w:rsidRPr="000C5190" w:rsidRDefault="0083738B" w:rsidP="0083738B">
            <w:pPr>
              <w:rPr>
                <w:rFonts w:ascii="Rockwell" w:hAnsi="Rockwell"/>
                <w:sz w:val="20"/>
                <w:szCs w:val="20"/>
              </w:rPr>
            </w:pPr>
            <w:r w:rsidRPr="000C5190">
              <w:rPr>
                <w:rFonts w:ascii="Rockwell" w:hAnsi="Rockwell"/>
                <w:sz w:val="20"/>
                <w:szCs w:val="20"/>
              </w:rPr>
              <w:t>N-4653, Director’s File Cabinet</w:t>
            </w:r>
          </w:p>
        </w:tc>
        <w:tc>
          <w:tcPr>
            <w:tcW w:w="2025" w:type="dxa"/>
          </w:tcPr>
          <w:p w:rsidR="0083738B" w:rsidRPr="000C5190" w:rsidRDefault="0083738B" w:rsidP="0083738B">
            <w:pPr>
              <w:rPr>
                <w:rFonts w:ascii="Rockwell" w:hAnsi="Rockwell"/>
                <w:sz w:val="20"/>
                <w:szCs w:val="20"/>
              </w:rPr>
            </w:pPr>
            <w:r w:rsidRPr="00C40698">
              <w:rPr>
                <w:rFonts w:ascii="Rockwell" w:hAnsi="Rockwell"/>
                <w:b/>
                <w:sz w:val="20"/>
                <w:szCs w:val="20"/>
              </w:rPr>
              <w:t>Temporary</w:t>
            </w:r>
            <w:r w:rsidRPr="000C5190">
              <w:rPr>
                <w:rFonts w:ascii="Rockwell" w:hAnsi="Rockwell"/>
                <w:sz w:val="20"/>
                <w:szCs w:val="20"/>
              </w:rPr>
              <w:t>. Destroy 2 years after case is closed by hire or non-selection, expiration of right to appeal a non-selection, or final settlement of any associated litigation, whichever is later.</w:t>
            </w:r>
          </w:p>
        </w:tc>
      </w:tr>
      <w:tr w:rsidR="0083738B" w:rsidRPr="000C5190" w:rsidTr="00453B76">
        <w:trPr>
          <w:trHeight w:val="378"/>
        </w:trPr>
        <w:tc>
          <w:tcPr>
            <w:tcW w:w="810" w:type="dxa"/>
          </w:tcPr>
          <w:p w:rsidR="0083738B" w:rsidRDefault="0083738B" w:rsidP="0083738B">
            <w:pPr>
              <w:rPr>
                <w:rFonts w:ascii="Rockwell" w:hAnsi="Rockwell"/>
                <w:sz w:val="20"/>
                <w:szCs w:val="20"/>
              </w:rPr>
            </w:pPr>
            <w:r w:rsidRPr="000C5190">
              <w:rPr>
                <w:rFonts w:ascii="Rockwell" w:hAnsi="Rockwell"/>
                <w:sz w:val="20"/>
                <w:szCs w:val="20"/>
              </w:rPr>
              <w:t>GRS 2.2</w:t>
            </w:r>
          </w:p>
          <w:p w:rsidR="0083738B" w:rsidRPr="000C5190" w:rsidRDefault="0083738B" w:rsidP="0083738B">
            <w:pPr>
              <w:rPr>
                <w:rFonts w:ascii="Rockwell" w:hAnsi="Rockwell"/>
                <w:sz w:val="20"/>
                <w:szCs w:val="20"/>
              </w:rPr>
            </w:pPr>
            <w:r w:rsidRPr="000C5190">
              <w:rPr>
                <w:rFonts w:ascii="Rockwell" w:hAnsi="Rockwell"/>
                <w:sz w:val="20"/>
                <w:szCs w:val="20"/>
              </w:rPr>
              <w:t>070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Employee performance file system records</w:t>
            </w:r>
          </w:p>
          <w:p w:rsidR="0083738B" w:rsidRPr="000C5190" w:rsidRDefault="0083738B" w:rsidP="0083738B">
            <w:pPr>
              <w:rPr>
                <w:rFonts w:ascii="Rockwell" w:hAnsi="Rockwell"/>
                <w:color w:val="1F497D"/>
                <w:sz w:val="20"/>
                <w:szCs w:val="20"/>
              </w:rPr>
            </w:pPr>
          </w:p>
        </w:tc>
        <w:tc>
          <w:tcPr>
            <w:tcW w:w="2430" w:type="dxa"/>
            <w:gridSpan w:val="2"/>
          </w:tcPr>
          <w:p w:rsidR="0083738B" w:rsidRPr="000C5190" w:rsidDel="007D5A08" w:rsidRDefault="0083738B" w:rsidP="0083738B">
            <w:pPr>
              <w:rPr>
                <w:rFonts w:ascii="Rockwell" w:hAnsi="Rockwell"/>
                <w:sz w:val="20"/>
                <w:szCs w:val="20"/>
              </w:rPr>
            </w:pPr>
            <w:r w:rsidRPr="000C5190">
              <w:rPr>
                <w:rFonts w:ascii="Rockwell" w:hAnsi="Rockwell"/>
                <w:sz w:val="20"/>
                <w:szCs w:val="20"/>
              </w:rPr>
              <w:t>Performance records for employees as defined in 5 U.S.C. 4301(2)).</w:t>
            </w:r>
          </w:p>
        </w:tc>
        <w:tc>
          <w:tcPr>
            <w:tcW w:w="1980" w:type="dxa"/>
          </w:tcPr>
          <w:p w:rsidR="0083738B" w:rsidRPr="000C5190" w:rsidRDefault="0083738B" w:rsidP="0083738B">
            <w:pPr>
              <w:rPr>
                <w:rFonts w:ascii="Rockwell" w:hAnsi="Rockwell"/>
                <w:sz w:val="20"/>
                <w:szCs w:val="20"/>
              </w:rPr>
            </w:pPr>
            <w:r>
              <w:rPr>
                <w:rFonts w:ascii="Rockwell" w:hAnsi="Rockwell"/>
                <w:sz w:val="20"/>
                <w:szCs w:val="20"/>
              </w:rPr>
              <w:t>C5321</w:t>
            </w:r>
            <w:r w:rsidRPr="000C5190">
              <w:rPr>
                <w:rFonts w:ascii="Rockwell" w:hAnsi="Rockwell"/>
                <w:sz w:val="20"/>
                <w:szCs w:val="20"/>
              </w:rPr>
              <w:t>, Director’s File Cabinet and H Drive (electronic)</w:t>
            </w:r>
          </w:p>
        </w:tc>
        <w:tc>
          <w:tcPr>
            <w:tcW w:w="2025" w:type="dxa"/>
          </w:tcPr>
          <w:p w:rsidR="0083738B" w:rsidRPr="000C5190" w:rsidRDefault="0083738B" w:rsidP="0083738B">
            <w:pPr>
              <w:rPr>
                <w:rFonts w:ascii="Rockwell" w:hAnsi="Rockwell"/>
                <w:sz w:val="20"/>
                <w:szCs w:val="20"/>
              </w:rPr>
            </w:pPr>
            <w:r w:rsidRPr="00C40698">
              <w:rPr>
                <w:rFonts w:ascii="Rockwell" w:hAnsi="Rockwell"/>
                <w:b/>
                <w:sz w:val="20"/>
                <w:szCs w:val="20"/>
              </w:rPr>
              <w:t>Temporary</w:t>
            </w:r>
            <w:r w:rsidRPr="000C5190">
              <w:rPr>
                <w:rFonts w:ascii="Rockwell" w:hAnsi="Rockwell"/>
                <w:sz w:val="20"/>
                <w:szCs w:val="20"/>
              </w:rPr>
              <w:t>. Destroy no sooner than 4 years after date of appraisal, but longer retention is authorized if required for business use.</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2.2  080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Supervisors' personnel files</w:t>
            </w:r>
          </w:p>
        </w:tc>
        <w:tc>
          <w:tcPr>
            <w:tcW w:w="243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 xml:space="preserve">Records on positions, authorizations, pending actions, position descriptions, training records, individual development plans, telework agreements, award recommendations, and records on individual employees not duplicated in or not appropriate for the OPF. </w:t>
            </w:r>
          </w:p>
        </w:tc>
        <w:tc>
          <w:tcPr>
            <w:tcW w:w="1980" w:type="dxa"/>
          </w:tcPr>
          <w:p w:rsidR="0083738B" w:rsidRPr="000C5190" w:rsidRDefault="0083738B" w:rsidP="0083738B">
            <w:pPr>
              <w:rPr>
                <w:rFonts w:ascii="Rockwell" w:hAnsi="Rockwell"/>
                <w:sz w:val="20"/>
                <w:szCs w:val="20"/>
              </w:rPr>
            </w:pPr>
            <w:r>
              <w:rPr>
                <w:rFonts w:ascii="Rockwell" w:hAnsi="Rockwell"/>
                <w:sz w:val="20"/>
                <w:szCs w:val="20"/>
              </w:rPr>
              <w:t>C5321</w:t>
            </w:r>
            <w:r w:rsidRPr="000C5190">
              <w:rPr>
                <w:rFonts w:ascii="Rockwell" w:hAnsi="Rockwell"/>
                <w:sz w:val="20"/>
                <w:szCs w:val="20"/>
              </w:rPr>
              <w:t>, Director’s File Cabinet and H Drive (electronic)</w:t>
            </w:r>
          </w:p>
        </w:tc>
        <w:tc>
          <w:tcPr>
            <w:tcW w:w="2025" w:type="dxa"/>
          </w:tcPr>
          <w:p w:rsidR="0083738B" w:rsidRPr="000C5190" w:rsidRDefault="0083738B" w:rsidP="0083738B">
            <w:pPr>
              <w:rPr>
                <w:rFonts w:ascii="Rockwell" w:hAnsi="Rockwell"/>
                <w:sz w:val="20"/>
                <w:szCs w:val="20"/>
              </w:rPr>
            </w:pPr>
            <w:r w:rsidRPr="003274B1">
              <w:rPr>
                <w:rFonts w:ascii="Rockwell" w:hAnsi="Rockwell"/>
                <w:b/>
                <w:sz w:val="20"/>
                <w:szCs w:val="20"/>
              </w:rPr>
              <w:t>Temporary</w:t>
            </w:r>
            <w:r w:rsidRPr="000C5190">
              <w:rPr>
                <w:rFonts w:ascii="Rockwell" w:hAnsi="Rockwell"/>
                <w:sz w:val="20"/>
                <w:szCs w:val="20"/>
              </w:rPr>
              <w:t>. Review annually and destroy superseded documents. Destroy remaining documents 1 year after employee separation or transfer.</w:t>
            </w:r>
          </w:p>
        </w:tc>
      </w:tr>
      <w:tr w:rsidR="00451D74" w:rsidRPr="000C5190" w:rsidTr="00453B76">
        <w:trPr>
          <w:trHeight w:val="378"/>
        </w:trPr>
        <w:tc>
          <w:tcPr>
            <w:tcW w:w="810" w:type="dxa"/>
          </w:tcPr>
          <w:p w:rsidR="00451D74" w:rsidRDefault="00451D74" w:rsidP="00451D74">
            <w:pPr>
              <w:rPr>
                <w:rFonts w:ascii="Rockwell" w:hAnsi="Rockwell"/>
                <w:sz w:val="20"/>
                <w:szCs w:val="20"/>
              </w:rPr>
            </w:pPr>
            <w:r>
              <w:rPr>
                <w:rFonts w:ascii="Rockwell" w:hAnsi="Rockwell"/>
                <w:sz w:val="20"/>
                <w:szCs w:val="20"/>
              </w:rPr>
              <w:t>GRS 2.8</w:t>
            </w:r>
          </w:p>
          <w:p w:rsidR="00451D74" w:rsidRPr="000C5190" w:rsidRDefault="00451D74" w:rsidP="00451D74">
            <w:pPr>
              <w:rPr>
                <w:rFonts w:ascii="Rockwell" w:hAnsi="Rockwell"/>
                <w:sz w:val="20"/>
                <w:szCs w:val="20"/>
              </w:rPr>
            </w:pPr>
          </w:p>
        </w:tc>
        <w:tc>
          <w:tcPr>
            <w:tcW w:w="3010" w:type="dxa"/>
            <w:gridSpan w:val="2"/>
          </w:tcPr>
          <w:p w:rsidR="00451D74" w:rsidRPr="00451D74" w:rsidRDefault="00451D74" w:rsidP="00451D74">
            <w:pPr>
              <w:spacing w:after="200" w:line="276" w:lineRule="auto"/>
              <w:rPr>
                <w:rFonts w:ascii="Rockwell" w:hAnsi="Rockwell" w:cs="Arial"/>
                <w:sz w:val="20"/>
                <w:szCs w:val="20"/>
              </w:rPr>
            </w:pPr>
            <w:r w:rsidRPr="00451D74">
              <w:rPr>
                <w:rFonts w:ascii="Rockwell" w:hAnsi="Rockwell" w:cs="Arial"/>
                <w:sz w:val="20"/>
                <w:szCs w:val="20"/>
              </w:rPr>
              <w:t>Title 29 CFR 29.12  Non-EEO Complaints</w:t>
            </w:r>
          </w:p>
          <w:p w:rsidR="00451D74" w:rsidRPr="00451D74" w:rsidRDefault="00451D74" w:rsidP="00451D74">
            <w:pPr>
              <w:rPr>
                <w:rFonts w:ascii="Rockwell" w:hAnsi="Rockwell" w:cs="Arial"/>
                <w:sz w:val="20"/>
                <w:szCs w:val="20"/>
              </w:rPr>
            </w:pPr>
          </w:p>
        </w:tc>
        <w:tc>
          <w:tcPr>
            <w:tcW w:w="2430" w:type="dxa"/>
            <w:gridSpan w:val="2"/>
          </w:tcPr>
          <w:p w:rsidR="00451D74" w:rsidRPr="00451D74" w:rsidRDefault="00451D74" w:rsidP="00451D74">
            <w:pPr>
              <w:tabs>
                <w:tab w:val="center" w:pos="4680"/>
                <w:tab w:val="right" w:pos="9360"/>
              </w:tabs>
              <w:spacing w:after="200" w:line="276" w:lineRule="auto"/>
              <w:rPr>
                <w:rFonts w:ascii="Rockwell" w:hAnsi="Rockwell" w:cs="Arial"/>
                <w:sz w:val="20"/>
                <w:szCs w:val="20"/>
              </w:rPr>
            </w:pPr>
            <w:r w:rsidRPr="00451D74">
              <w:rPr>
                <w:rFonts w:ascii="Rockwell" w:hAnsi="Rockwell" w:cs="Arial"/>
                <w:sz w:val="20"/>
                <w:szCs w:val="20"/>
              </w:rPr>
              <w:t>Case files of apprentice complaints related to apprenticeship labor standards. This may include controversies or differences arising out of the apprenticeship agreement.  Instances of controversies or disagreements might include, e.g., the term of apprenticeship, training approach, supervised work experience and training on the job with time allocation spent in each major work process, organized related instruction in technical subject of the occupation, periodic wage increases consistent with skill acquired, and probationary period.</w:t>
            </w:r>
          </w:p>
          <w:p w:rsidR="00451D74" w:rsidRPr="00451D74" w:rsidRDefault="00451D74" w:rsidP="00451D74">
            <w:pPr>
              <w:spacing w:after="200" w:line="276" w:lineRule="auto"/>
              <w:rPr>
                <w:rFonts w:ascii="Rockwell" w:hAnsi="Rockwell" w:cs="Arial"/>
                <w:b/>
                <w:sz w:val="20"/>
                <w:szCs w:val="20"/>
              </w:rPr>
            </w:pPr>
          </w:p>
          <w:p w:rsidR="00451D74" w:rsidRPr="00451D74" w:rsidRDefault="00451D74" w:rsidP="00451D74">
            <w:pPr>
              <w:spacing w:after="200" w:line="276" w:lineRule="auto"/>
              <w:rPr>
                <w:rFonts w:ascii="Rockwell" w:hAnsi="Rockwell" w:cs="Arial"/>
                <w:sz w:val="20"/>
                <w:szCs w:val="20"/>
              </w:rPr>
            </w:pPr>
            <w:r w:rsidRPr="00451D74">
              <w:rPr>
                <w:rFonts w:ascii="Rockwell" w:hAnsi="Rockwell" w:cs="Arial"/>
                <w:sz w:val="20"/>
                <w:szCs w:val="20"/>
              </w:rPr>
              <w:t>Labor standards provisions are found in Title 29 CFR Part 29.5(23): Standards of Apprenticeship/Recording and maintenance of all records concerning apprenticeships as may be required by the Office of Apprenticeship or recognized State Apprenticeship Agency and other applicable law.</w:t>
            </w:r>
          </w:p>
          <w:p w:rsidR="00451D74" w:rsidRPr="00451D74" w:rsidRDefault="00451D74" w:rsidP="00451D74">
            <w:pPr>
              <w:rPr>
                <w:rFonts w:ascii="Rockwell" w:hAnsi="Rockwell" w:cs="Arial"/>
                <w:sz w:val="20"/>
                <w:szCs w:val="20"/>
              </w:rPr>
            </w:pPr>
            <w:r w:rsidRPr="00451D74">
              <w:rPr>
                <w:rFonts w:ascii="Rockwell" w:hAnsi="Rockwell" w:cs="Arial"/>
                <w:sz w:val="20"/>
                <w:szCs w:val="20"/>
              </w:rPr>
              <w:t xml:space="preserve">Title 29 CFR 30.8 (e) Maintenance of records, the sister companion regulation of Title 29 CFR 29.  The records required by this part and another information relevant to compliance with these regulations shall be.  </w:t>
            </w:r>
          </w:p>
        </w:tc>
        <w:tc>
          <w:tcPr>
            <w:tcW w:w="1980" w:type="dxa"/>
          </w:tcPr>
          <w:p w:rsidR="00451D74" w:rsidRPr="00451D74" w:rsidRDefault="00451D74" w:rsidP="0083738B">
            <w:pPr>
              <w:rPr>
                <w:rFonts w:ascii="Rockwell" w:hAnsi="Rockwell"/>
                <w:sz w:val="20"/>
                <w:szCs w:val="20"/>
              </w:rPr>
            </w:pPr>
            <w:r>
              <w:rPr>
                <w:rFonts w:ascii="Rockwell" w:hAnsi="Rockwell"/>
                <w:sz w:val="20"/>
                <w:szCs w:val="20"/>
              </w:rPr>
              <w:t>C5311</w:t>
            </w:r>
          </w:p>
        </w:tc>
        <w:tc>
          <w:tcPr>
            <w:tcW w:w="2025" w:type="dxa"/>
          </w:tcPr>
          <w:p w:rsidR="00451D74" w:rsidRPr="00451D74" w:rsidRDefault="00451D74" w:rsidP="00451D74">
            <w:pPr>
              <w:rPr>
                <w:rFonts w:ascii="Rockwell" w:hAnsi="Rockwell" w:cs="Arial"/>
                <w:sz w:val="20"/>
                <w:szCs w:val="20"/>
              </w:rPr>
            </w:pPr>
            <w:r w:rsidRPr="00451D74">
              <w:rPr>
                <w:rFonts w:ascii="Arial" w:hAnsi="Arial" w:cs="Arial"/>
                <w:sz w:val="18"/>
                <w:szCs w:val="18"/>
              </w:rPr>
              <w:t>maintained for 5 years and made available upon request to the Department or other authorized representative</w:t>
            </w:r>
          </w:p>
        </w:tc>
      </w:tr>
      <w:tr w:rsidR="00451D74" w:rsidRPr="000C5190" w:rsidTr="00453B76">
        <w:trPr>
          <w:trHeight w:val="378"/>
        </w:trPr>
        <w:tc>
          <w:tcPr>
            <w:tcW w:w="810" w:type="dxa"/>
          </w:tcPr>
          <w:p w:rsidR="00451D74" w:rsidRDefault="00451D74" w:rsidP="00451D74">
            <w:pPr>
              <w:rPr>
                <w:rFonts w:ascii="Rockwell" w:hAnsi="Rockwell"/>
                <w:sz w:val="20"/>
                <w:szCs w:val="20"/>
              </w:rPr>
            </w:pPr>
            <w:r>
              <w:rPr>
                <w:rFonts w:ascii="Rockwell" w:hAnsi="Rockwell"/>
                <w:sz w:val="20"/>
                <w:szCs w:val="20"/>
              </w:rPr>
              <w:t>GRS 2.8</w:t>
            </w:r>
          </w:p>
          <w:p w:rsidR="00451D74" w:rsidRPr="000C5190" w:rsidRDefault="00451D74" w:rsidP="00451D74">
            <w:pPr>
              <w:rPr>
                <w:rFonts w:ascii="Rockwell" w:hAnsi="Rockwell"/>
                <w:sz w:val="20"/>
                <w:szCs w:val="20"/>
              </w:rPr>
            </w:pPr>
          </w:p>
        </w:tc>
        <w:tc>
          <w:tcPr>
            <w:tcW w:w="3010" w:type="dxa"/>
            <w:gridSpan w:val="2"/>
          </w:tcPr>
          <w:p w:rsidR="00451D74" w:rsidRPr="00451D74" w:rsidRDefault="00451D74" w:rsidP="00451D74">
            <w:pPr>
              <w:rPr>
                <w:rFonts w:ascii="Rockwell" w:hAnsi="Rockwell" w:cs="Arial"/>
                <w:sz w:val="20"/>
                <w:szCs w:val="20"/>
              </w:rPr>
            </w:pPr>
            <w:r w:rsidRPr="00451D74">
              <w:rPr>
                <w:rFonts w:ascii="Rockwell" w:hAnsi="Rockwell" w:cs="Arial"/>
                <w:sz w:val="20"/>
                <w:szCs w:val="20"/>
              </w:rPr>
              <w:t>Title 29 CFR 30 EEO Complaints</w:t>
            </w:r>
          </w:p>
        </w:tc>
        <w:tc>
          <w:tcPr>
            <w:tcW w:w="2430" w:type="dxa"/>
            <w:gridSpan w:val="2"/>
          </w:tcPr>
          <w:p w:rsidR="00451D74" w:rsidRPr="00451D74" w:rsidRDefault="00451D74" w:rsidP="00451D74">
            <w:pPr>
              <w:spacing w:after="200" w:line="276" w:lineRule="auto"/>
              <w:rPr>
                <w:rFonts w:ascii="Rockwell" w:hAnsi="Rockwell" w:cs="Arial"/>
                <w:sz w:val="20"/>
                <w:szCs w:val="20"/>
              </w:rPr>
            </w:pPr>
            <w:r w:rsidRPr="00451D74">
              <w:rPr>
                <w:rFonts w:ascii="Rockwell" w:hAnsi="Rockwell" w:cs="Arial"/>
                <w:sz w:val="20"/>
                <w:szCs w:val="20"/>
              </w:rPr>
              <w:t>These case files contain documents reflecting complaints of contractor or sponsor personnel regarding equal employment opportunity.   Included are such materials as complaints,, transmittals, investigative summaries and data, fact-finding statements, final disposition reports, acceptance statements, withdrawal notices or similar papers.</w:t>
            </w:r>
          </w:p>
          <w:p w:rsidR="00451D74" w:rsidRPr="00451D74" w:rsidRDefault="00451D74" w:rsidP="0083738B">
            <w:pPr>
              <w:rPr>
                <w:rFonts w:ascii="Rockwell" w:hAnsi="Rockwell" w:cs="Arial"/>
                <w:sz w:val="20"/>
                <w:szCs w:val="20"/>
              </w:rPr>
            </w:pPr>
          </w:p>
        </w:tc>
        <w:tc>
          <w:tcPr>
            <w:tcW w:w="1980" w:type="dxa"/>
          </w:tcPr>
          <w:p w:rsidR="00451D74" w:rsidRPr="00451D74" w:rsidRDefault="00451D74" w:rsidP="0083738B">
            <w:pPr>
              <w:rPr>
                <w:rFonts w:ascii="Rockwell" w:hAnsi="Rockwell"/>
                <w:sz w:val="20"/>
                <w:szCs w:val="20"/>
              </w:rPr>
            </w:pPr>
            <w:r w:rsidRPr="00451D74">
              <w:rPr>
                <w:rFonts w:ascii="Rockwell" w:hAnsi="Rockwell"/>
                <w:sz w:val="20"/>
                <w:szCs w:val="20"/>
              </w:rPr>
              <w:t>C5311</w:t>
            </w:r>
          </w:p>
        </w:tc>
        <w:tc>
          <w:tcPr>
            <w:tcW w:w="2025" w:type="dxa"/>
          </w:tcPr>
          <w:p w:rsidR="00451D74" w:rsidRPr="00451D74" w:rsidRDefault="00385C47" w:rsidP="00451D74">
            <w:pPr>
              <w:rPr>
                <w:rFonts w:ascii="Rockwell" w:hAnsi="Rockwell" w:cs="Arial"/>
                <w:sz w:val="20"/>
                <w:szCs w:val="20"/>
              </w:rPr>
            </w:pPr>
            <w:r w:rsidRPr="00451D74">
              <w:rPr>
                <w:rFonts w:ascii="Rockwell" w:hAnsi="Rockwell" w:cs="Arial"/>
                <w:sz w:val="20"/>
                <w:szCs w:val="20"/>
              </w:rPr>
              <w:t>Maintained</w:t>
            </w:r>
            <w:r w:rsidR="00451D74" w:rsidRPr="00451D74">
              <w:rPr>
                <w:rFonts w:ascii="Rockwell" w:hAnsi="Rockwell" w:cs="Arial"/>
                <w:sz w:val="20"/>
                <w:szCs w:val="20"/>
              </w:rPr>
              <w:t xml:space="preserve"> for 5 years and made available upon request to the Department or other authorized representative.</w:t>
            </w:r>
          </w:p>
        </w:tc>
      </w:tr>
      <w:tr w:rsidR="00451D74" w:rsidRPr="000C5190" w:rsidTr="00453B76">
        <w:trPr>
          <w:trHeight w:val="378"/>
        </w:trPr>
        <w:tc>
          <w:tcPr>
            <w:tcW w:w="810" w:type="dxa"/>
          </w:tcPr>
          <w:p w:rsidR="00451D74" w:rsidRPr="000C5190" w:rsidRDefault="00451D74" w:rsidP="00451D74">
            <w:pPr>
              <w:rPr>
                <w:rFonts w:ascii="Rockwell" w:hAnsi="Rockwell"/>
                <w:sz w:val="20"/>
                <w:szCs w:val="20"/>
              </w:rPr>
            </w:pPr>
            <w:r w:rsidRPr="000C5190">
              <w:rPr>
                <w:rFonts w:ascii="Rockwell" w:hAnsi="Rockwell"/>
                <w:sz w:val="20"/>
                <w:szCs w:val="20"/>
              </w:rPr>
              <w:t>GRS 4.1</w:t>
            </w:r>
          </w:p>
          <w:p w:rsidR="00451D74" w:rsidRPr="000C5190" w:rsidRDefault="00451D74" w:rsidP="00451D74">
            <w:pPr>
              <w:rPr>
                <w:rFonts w:ascii="Rockwell" w:hAnsi="Rockwell"/>
                <w:sz w:val="20"/>
                <w:szCs w:val="20"/>
              </w:rPr>
            </w:pPr>
            <w:r w:rsidRPr="000C5190">
              <w:rPr>
                <w:rFonts w:ascii="Rockwell" w:hAnsi="Rockwell"/>
                <w:sz w:val="20"/>
                <w:szCs w:val="20"/>
              </w:rPr>
              <w:t>010</w:t>
            </w:r>
          </w:p>
        </w:tc>
        <w:tc>
          <w:tcPr>
            <w:tcW w:w="3010" w:type="dxa"/>
            <w:gridSpan w:val="2"/>
          </w:tcPr>
          <w:p w:rsidR="00451D74" w:rsidRPr="00451D74" w:rsidRDefault="00451D74" w:rsidP="00451D74">
            <w:pPr>
              <w:spacing w:after="200" w:line="276" w:lineRule="auto"/>
              <w:rPr>
                <w:rFonts w:ascii="Arial" w:hAnsi="Arial" w:cs="Arial"/>
                <w:sz w:val="18"/>
                <w:szCs w:val="18"/>
              </w:rPr>
            </w:pPr>
            <w:r w:rsidRPr="00451D74">
              <w:rPr>
                <w:rFonts w:ascii="Arial" w:hAnsi="Arial" w:cs="Arial"/>
                <w:sz w:val="18"/>
                <w:szCs w:val="18"/>
              </w:rPr>
              <w:t>National Guideline Standards</w:t>
            </w:r>
          </w:p>
          <w:p w:rsidR="00451D74" w:rsidRPr="000C5190" w:rsidRDefault="00451D74" w:rsidP="0083738B">
            <w:pPr>
              <w:rPr>
                <w:rFonts w:ascii="Rockwell" w:hAnsi="Rockwell"/>
                <w:sz w:val="20"/>
                <w:szCs w:val="20"/>
              </w:rPr>
            </w:pPr>
          </w:p>
        </w:tc>
        <w:tc>
          <w:tcPr>
            <w:tcW w:w="2430" w:type="dxa"/>
            <w:gridSpan w:val="2"/>
          </w:tcPr>
          <w:p w:rsidR="00451D74" w:rsidRPr="00451D74" w:rsidRDefault="00451D74" w:rsidP="0083738B">
            <w:pPr>
              <w:rPr>
                <w:rFonts w:ascii="Rockwell" w:hAnsi="Rockwell"/>
                <w:sz w:val="20"/>
                <w:szCs w:val="20"/>
              </w:rPr>
            </w:pPr>
            <w:r w:rsidRPr="00451D74">
              <w:rPr>
                <w:rFonts w:ascii="Rockwell" w:hAnsi="Rockwell" w:cs="Arial"/>
                <w:sz w:val="20"/>
                <w:szCs w:val="20"/>
              </w:rPr>
              <w:t>These case files `document the certification of Guidelines for registration of apprenticeship programs sponsored by any person, association, business, or other organization by the Department of Labor (DOL), Employment and Training Administration (ETA), Office of Apprenticeship (OA).  Included within these files are correspondence, reports, forms, etc., created and maintained in approving apprenticeship programs as conforming to the Department’s criteria for apprenticeable occupations and standards of apprenticeship.</w:t>
            </w:r>
          </w:p>
        </w:tc>
        <w:tc>
          <w:tcPr>
            <w:tcW w:w="1980" w:type="dxa"/>
          </w:tcPr>
          <w:p w:rsidR="00451D74" w:rsidRPr="00451D74" w:rsidRDefault="00451D74" w:rsidP="0083738B">
            <w:pPr>
              <w:rPr>
                <w:rFonts w:ascii="Rockwell" w:hAnsi="Rockwell"/>
                <w:sz w:val="20"/>
                <w:szCs w:val="20"/>
              </w:rPr>
            </w:pPr>
            <w:r w:rsidRPr="00451D74">
              <w:rPr>
                <w:rFonts w:ascii="Rockwell" w:hAnsi="Rockwell"/>
                <w:sz w:val="20"/>
                <w:szCs w:val="20"/>
              </w:rPr>
              <w:t>C5311 S Drive</w:t>
            </w:r>
          </w:p>
        </w:tc>
        <w:tc>
          <w:tcPr>
            <w:tcW w:w="2025" w:type="dxa"/>
          </w:tcPr>
          <w:p w:rsidR="00451D74" w:rsidRPr="00451D74" w:rsidRDefault="00451D74" w:rsidP="00451D74">
            <w:pPr>
              <w:spacing w:after="200" w:line="276" w:lineRule="auto"/>
              <w:rPr>
                <w:rFonts w:ascii="Rockwell" w:hAnsi="Rockwell" w:cs="Arial"/>
                <w:sz w:val="20"/>
                <w:szCs w:val="20"/>
              </w:rPr>
            </w:pPr>
            <w:r w:rsidRPr="00451D74">
              <w:rPr>
                <w:rFonts w:ascii="Rockwell" w:hAnsi="Rockwell" w:cs="Arial"/>
                <w:sz w:val="20"/>
                <w:szCs w:val="20"/>
              </w:rPr>
              <w:t>Paper document signed by employer and OA Administrator</w:t>
            </w:r>
          </w:p>
          <w:p w:rsidR="00451D74" w:rsidRPr="00451D74" w:rsidRDefault="00451D74" w:rsidP="00451D74">
            <w:pPr>
              <w:spacing w:after="200" w:line="276" w:lineRule="auto"/>
              <w:rPr>
                <w:rFonts w:ascii="Rockwell" w:hAnsi="Rockwell" w:cs="Arial"/>
                <w:sz w:val="20"/>
                <w:szCs w:val="20"/>
              </w:rPr>
            </w:pPr>
            <w:r w:rsidRPr="00451D74">
              <w:rPr>
                <w:rFonts w:ascii="Rockwell" w:hAnsi="Rockwell" w:cs="Arial"/>
                <w:sz w:val="20"/>
                <w:szCs w:val="20"/>
              </w:rPr>
              <w:t xml:space="preserve">Bulletin:  Electronic File under S:/DSNIP/Bulletin/Fiscal Year/Bulletin Numbered according to date issued. </w:t>
            </w:r>
          </w:p>
          <w:p w:rsidR="00451D74" w:rsidRPr="00451D74" w:rsidRDefault="00451D74" w:rsidP="00451D74">
            <w:pPr>
              <w:spacing w:after="200" w:line="276" w:lineRule="auto"/>
              <w:rPr>
                <w:rFonts w:ascii="Rockwell" w:hAnsi="Rockwell" w:cs="Arial"/>
                <w:b/>
                <w:sz w:val="20"/>
                <w:szCs w:val="20"/>
              </w:rPr>
            </w:pPr>
            <w:r w:rsidRPr="00451D74">
              <w:rPr>
                <w:rFonts w:ascii="Rockwell" w:hAnsi="Rockwell" w:cs="Arial"/>
                <w:b/>
                <w:sz w:val="20"/>
                <w:szCs w:val="20"/>
              </w:rPr>
              <w:t>Permanent</w:t>
            </w:r>
          </w:p>
          <w:p w:rsidR="00451D74" w:rsidRPr="00451D74" w:rsidRDefault="00451D74" w:rsidP="00451D74">
            <w:pPr>
              <w:spacing w:after="200" w:line="276" w:lineRule="auto"/>
              <w:rPr>
                <w:rFonts w:ascii="Rockwell" w:hAnsi="Rockwell" w:cs="Arial"/>
                <w:sz w:val="20"/>
                <w:szCs w:val="20"/>
              </w:rPr>
            </w:pPr>
            <w:r w:rsidRPr="00451D74">
              <w:rPr>
                <w:rFonts w:ascii="Rockwell" w:hAnsi="Rockwell" w:cs="Arial"/>
                <w:sz w:val="20"/>
                <w:szCs w:val="20"/>
              </w:rPr>
              <w:t>Close case upon discontinuance of program by sponsor/employer or OA or if sponsor/employer no longer exists or if program has been determined to be inactive by OA or successor organization.  Place in closed case file series.  Cut-off closed case file series at end of fiscal year.   Determine recordkeeping media.</w:t>
            </w:r>
          </w:p>
          <w:p w:rsidR="00451D74" w:rsidRPr="00451D74" w:rsidRDefault="00451D74" w:rsidP="00451D74">
            <w:pPr>
              <w:spacing w:after="200" w:line="276" w:lineRule="auto"/>
              <w:rPr>
                <w:rFonts w:ascii="Rockwell" w:hAnsi="Rockwell" w:cs="Arial"/>
                <w:sz w:val="20"/>
                <w:szCs w:val="20"/>
              </w:rPr>
            </w:pPr>
            <w:r w:rsidRPr="00451D74">
              <w:rPr>
                <w:rFonts w:ascii="Rockwell" w:hAnsi="Rockwell" w:cs="Arial"/>
                <w:b/>
                <w:sz w:val="20"/>
                <w:szCs w:val="20"/>
              </w:rPr>
              <w:t>If paper</w:t>
            </w:r>
            <w:r w:rsidRPr="00451D74">
              <w:rPr>
                <w:rFonts w:ascii="Rockwell" w:hAnsi="Rockwell" w:cs="Arial"/>
                <w:sz w:val="20"/>
                <w:szCs w:val="20"/>
              </w:rPr>
              <w:t>: Transfer cut-off closed case file to off-site storage. Transfer to National Archives and Records Administration five years after cut-off.</w:t>
            </w:r>
          </w:p>
          <w:p w:rsidR="00451D74" w:rsidRPr="00451D74" w:rsidRDefault="00451D74" w:rsidP="00451D74">
            <w:pPr>
              <w:rPr>
                <w:rFonts w:ascii="Rockwell" w:hAnsi="Rockwell"/>
                <w:sz w:val="20"/>
                <w:szCs w:val="20"/>
              </w:rPr>
            </w:pPr>
            <w:r w:rsidRPr="00451D74">
              <w:rPr>
                <w:rFonts w:ascii="Rockwell" w:hAnsi="Rockwell" w:cs="Arial"/>
                <w:b/>
                <w:sz w:val="20"/>
                <w:szCs w:val="20"/>
              </w:rPr>
              <w:t>If electronic</w:t>
            </w:r>
            <w:r w:rsidRPr="00451D74">
              <w:rPr>
                <w:rFonts w:ascii="Rockwell" w:hAnsi="Rockwell" w:cs="Arial"/>
                <w:sz w:val="20"/>
                <w:szCs w:val="20"/>
              </w:rPr>
              <w:t>: If necessary Destroy paper documents after the information has been converted into an electronic medium, backed up, and verified.  Transfer copy of cut-off closed electronic record to National Archives and Records Administration-three years after cut-off.  At the time of transfer, NARA and FMCSA will determine medium and format in which records will be transferred.</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4.1</w:t>
            </w:r>
          </w:p>
          <w:p w:rsidR="0083738B" w:rsidRPr="000C5190" w:rsidRDefault="0083738B" w:rsidP="0083738B">
            <w:pPr>
              <w:rPr>
                <w:rFonts w:ascii="Rockwell" w:hAnsi="Rockwell"/>
                <w:sz w:val="20"/>
                <w:szCs w:val="20"/>
              </w:rPr>
            </w:pPr>
            <w:r w:rsidRPr="000C5190">
              <w:rPr>
                <w:rFonts w:ascii="Rockwell" w:hAnsi="Rockwell"/>
                <w:sz w:val="20"/>
                <w:szCs w:val="20"/>
              </w:rPr>
              <w:t>010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File Plans</w:t>
            </w:r>
          </w:p>
        </w:tc>
        <w:tc>
          <w:tcPr>
            <w:tcW w:w="243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ETA File Plans</w:t>
            </w:r>
          </w:p>
        </w:tc>
        <w:tc>
          <w:tcPr>
            <w:tcW w:w="1980" w:type="dxa"/>
          </w:tcPr>
          <w:p w:rsidR="0083738B" w:rsidRPr="000C5190" w:rsidRDefault="0083738B" w:rsidP="0083738B">
            <w:pPr>
              <w:rPr>
                <w:rFonts w:ascii="Rockwell" w:hAnsi="Rockwell"/>
                <w:sz w:val="20"/>
                <w:szCs w:val="20"/>
              </w:rPr>
            </w:pPr>
            <w:r>
              <w:rPr>
                <w:rFonts w:ascii="Rockwell" w:hAnsi="Rockwell"/>
                <w:sz w:val="20"/>
                <w:szCs w:val="20"/>
              </w:rPr>
              <w:t>C5321</w:t>
            </w:r>
          </w:p>
        </w:tc>
        <w:tc>
          <w:tcPr>
            <w:tcW w:w="2025" w:type="dxa"/>
          </w:tcPr>
          <w:p w:rsidR="0083738B" w:rsidRPr="000C5190" w:rsidRDefault="0083738B" w:rsidP="0083738B">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when no longer needed.</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4.1</w:t>
            </w:r>
          </w:p>
          <w:p w:rsidR="0083738B" w:rsidRPr="000C5190" w:rsidRDefault="0083738B" w:rsidP="0083738B">
            <w:pPr>
              <w:rPr>
                <w:rFonts w:ascii="Rockwell" w:hAnsi="Rockwell"/>
                <w:sz w:val="20"/>
                <w:szCs w:val="20"/>
              </w:rPr>
            </w:pPr>
            <w:r w:rsidRPr="000C5190">
              <w:rPr>
                <w:rFonts w:ascii="Rockwell" w:hAnsi="Rockwell"/>
                <w:sz w:val="20"/>
                <w:szCs w:val="20"/>
              </w:rPr>
              <w:t>040</w:t>
            </w:r>
          </w:p>
        </w:tc>
        <w:tc>
          <w:tcPr>
            <w:tcW w:w="3010" w:type="dxa"/>
            <w:gridSpan w:val="2"/>
          </w:tcPr>
          <w:p w:rsidR="0083738B" w:rsidRPr="000C5190" w:rsidRDefault="0083738B" w:rsidP="0083738B">
            <w:pPr>
              <w:rPr>
                <w:rFonts w:ascii="Rockwell" w:hAnsi="Rockwell"/>
                <w:sz w:val="20"/>
                <w:szCs w:val="20"/>
              </w:rPr>
            </w:pPr>
            <w:r>
              <w:rPr>
                <w:rFonts w:ascii="Rockwell" w:hAnsi="Rockwell"/>
                <w:sz w:val="20"/>
                <w:szCs w:val="20"/>
              </w:rPr>
              <w:t>ESD 3 F</w:t>
            </w:r>
            <w:r w:rsidRPr="000C5190">
              <w:rPr>
                <w:rFonts w:ascii="Rockwell" w:hAnsi="Rockwell"/>
                <w:sz w:val="20"/>
                <w:szCs w:val="20"/>
              </w:rPr>
              <w:t>orms</w:t>
            </w:r>
          </w:p>
        </w:tc>
        <w:tc>
          <w:tcPr>
            <w:tcW w:w="2430" w:type="dxa"/>
            <w:gridSpan w:val="2"/>
          </w:tcPr>
          <w:p w:rsidR="0083738B" w:rsidRPr="000C5190" w:rsidRDefault="0083738B" w:rsidP="0083738B">
            <w:pPr>
              <w:rPr>
                <w:rFonts w:ascii="Rockwell" w:hAnsi="Rockwell"/>
                <w:sz w:val="20"/>
                <w:szCs w:val="20"/>
              </w:rPr>
            </w:pPr>
            <w:r w:rsidRPr="000C5190">
              <w:rPr>
                <w:rFonts w:ascii="Rockwell" w:hAnsi="Rockwell" w:cs="Helvetica"/>
                <w:color w:val="222222"/>
                <w:sz w:val="20"/>
                <w:szCs w:val="20"/>
              </w:rPr>
              <w:t>Delete an existing user account (e.g. a user separates from DOL)</w:t>
            </w:r>
          </w:p>
        </w:tc>
        <w:tc>
          <w:tcPr>
            <w:tcW w:w="1980" w:type="dxa"/>
          </w:tcPr>
          <w:p w:rsidR="0083738B" w:rsidRPr="000C5190" w:rsidRDefault="0083738B" w:rsidP="0083738B">
            <w:pPr>
              <w:rPr>
                <w:rFonts w:ascii="Rockwell" w:hAnsi="Rockwell" w:cs="Arial"/>
                <w:i/>
                <w:sz w:val="20"/>
                <w:szCs w:val="20"/>
                <w:u w:val="single"/>
              </w:rPr>
            </w:pPr>
            <w:r>
              <w:rPr>
                <w:rFonts w:ascii="Rockwell" w:hAnsi="Rockwell"/>
                <w:sz w:val="20"/>
                <w:szCs w:val="20"/>
              </w:rPr>
              <w:t>C5311 H Drive</w:t>
            </w:r>
          </w:p>
        </w:tc>
        <w:tc>
          <w:tcPr>
            <w:tcW w:w="2025" w:type="dxa"/>
          </w:tcPr>
          <w:p w:rsidR="0083738B" w:rsidRPr="000C5190" w:rsidRDefault="0083738B" w:rsidP="0083738B">
            <w:pPr>
              <w:rPr>
                <w:rFonts w:ascii="Rockwell" w:hAnsi="Rockwell"/>
                <w:sz w:val="20"/>
                <w:szCs w:val="20"/>
              </w:rPr>
            </w:pPr>
            <w:r w:rsidRPr="000C5190">
              <w:rPr>
                <w:rFonts w:ascii="Rockwell" w:hAnsi="Rockwell"/>
                <w:b/>
                <w:sz w:val="20"/>
                <w:szCs w:val="20"/>
              </w:rPr>
              <w:t xml:space="preserve">Temporary.  </w:t>
            </w:r>
            <w:r w:rsidRPr="000C5190">
              <w:rPr>
                <w:rFonts w:ascii="Rockwell" w:hAnsi="Rockwell"/>
                <w:sz w:val="20"/>
                <w:szCs w:val="20"/>
              </w:rPr>
              <w:t>Destroy 3 years after form is discontinued, superseded, or cancelled, but longer retention is authorized if needed for business use</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4.1</w:t>
            </w:r>
          </w:p>
          <w:p w:rsidR="0083738B" w:rsidRPr="000C5190" w:rsidRDefault="0083738B" w:rsidP="0083738B">
            <w:pPr>
              <w:rPr>
                <w:rFonts w:ascii="Rockwell" w:hAnsi="Rockwell"/>
                <w:sz w:val="20"/>
                <w:szCs w:val="20"/>
              </w:rPr>
            </w:pPr>
            <w:r w:rsidRPr="000C5190">
              <w:rPr>
                <w:rFonts w:ascii="Rockwell" w:hAnsi="Rockwell"/>
                <w:sz w:val="20"/>
                <w:szCs w:val="20"/>
              </w:rPr>
              <w:t>040</w:t>
            </w:r>
          </w:p>
        </w:tc>
        <w:tc>
          <w:tcPr>
            <w:tcW w:w="3010" w:type="dxa"/>
            <w:gridSpan w:val="2"/>
          </w:tcPr>
          <w:p w:rsidR="0083738B" w:rsidRPr="000C5190" w:rsidRDefault="0083738B" w:rsidP="0083738B">
            <w:pPr>
              <w:rPr>
                <w:rFonts w:ascii="Rockwell" w:hAnsi="Rockwell"/>
                <w:sz w:val="20"/>
                <w:szCs w:val="20"/>
              </w:rPr>
            </w:pPr>
            <w:r>
              <w:rPr>
                <w:rFonts w:ascii="Rockwell" w:hAnsi="Rockwell"/>
                <w:sz w:val="20"/>
                <w:szCs w:val="20"/>
              </w:rPr>
              <w:t>ESD 2 F</w:t>
            </w:r>
            <w:r w:rsidRPr="000C5190">
              <w:rPr>
                <w:rFonts w:ascii="Rockwell" w:hAnsi="Rockwell"/>
                <w:sz w:val="20"/>
                <w:szCs w:val="20"/>
              </w:rPr>
              <w:t>orms</w:t>
            </w:r>
          </w:p>
        </w:tc>
        <w:tc>
          <w:tcPr>
            <w:tcW w:w="2430" w:type="dxa"/>
            <w:gridSpan w:val="2"/>
          </w:tcPr>
          <w:p w:rsidR="0083738B" w:rsidRPr="000C5190" w:rsidRDefault="0083738B" w:rsidP="0083738B">
            <w:pPr>
              <w:rPr>
                <w:rFonts w:ascii="Rockwell" w:hAnsi="Rockwell" w:cs="Helvetica"/>
                <w:color w:val="222222"/>
                <w:sz w:val="20"/>
                <w:szCs w:val="20"/>
              </w:rPr>
            </w:pPr>
            <w:r w:rsidRPr="000C5190">
              <w:rPr>
                <w:rFonts w:ascii="Rockwell" w:hAnsi="Rockwell" w:cs="Helvetica"/>
                <w:color w:val="222222"/>
                <w:sz w:val="20"/>
                <w:szCs w:val="20"/>
              </w:rPr>
              <w:t>Update an existing user account (e.g. a user becomes a Capstone Official)</w:t>
            </w:r>
          </w:p>
        </w:tc>
        <w:tc>
          <w:tcPr>
            <w:tcW w:w="1980" w:type="dxa"/>
          </w:tcPr>
          <w:p w:rsidR="0083738B" w:rsidRPr="000C5190" w:rsidRDefault="0083738B" w:rsidP="0083738B">
            <w:pPr>
              <w:rPr>
                <w:rFonts w:ascii="Rockwell" w:hAnsi="Rockwell"/>
                <w:sz w:val="20"/>
                <w:szCs w:val="20"/>
              </w:rPr>
            </w:pPr>
            <w:r>
              <w:rPr>
                <w:rFonts w:ascii="Rockwell" w:hAnsi="Rockwell"/>
                <w:sz w:val="20"/>
                <w:szCs w:val="20"/>
              </w:rPr>
              <w:t>C5311 H Drive</w:t>
            </w:r>
          </w:p>
        </w:tc>
        <w:tc>
          <w:tcPr>
            <w:tcW w:w="2025" w:type="dxa"/>
          </w:tcPr>
          <w:p w:rsidR="0083738B" w:rsidRPr="000C5190" w:rsidRDefault="0083738B" w:rsidP="0083738B">
            <w:pPr>
              <w:rPr>
                <w:rFonts w:ascii="Rockwell" w:hAnsi="Rockwell" w:cstheme="minorHAnsi"/>
                <w:sz w:val="20"/>
                <w:szCs w:val="20"/>
              </w:rPr>
            </w:pPr>
            <w:r w:rsidRPr="000C5190">
              <w:rPr>
                <w:rFonts w:ascii="Rockwell" w:hAnsi="Rockwell"/>
                <w:b/>
                <w:sz w:val="20"/>
                <w:szCs w:val="20"/>
              </w:rPr>
              <w:t xml:space="preserve">Temporary.  </w:t>
            </w:r>
            <w:r w:rsidRPr="000C5190">
              <w:rPr>
                <w:rFonts w:ascii="Rockwell" w:hAnsi="Rockwell"/>
                <w:sz w:val="20"/>
                <w:szCs w:val="20"/>
              </w:rPr>
              <w:t>Destroy 3 years after form is discontinued, superseded, or cancelled, but longer retention is authorized if needed for business use</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4.2</w:t>
            </w:r>
          </w:p>
          <w:p w:rsidR="0083738B" w:rsidRPr="000C5190" w:rsidRDefault="0083738B" w:rsidP="0083738B">
            <w:pPr>
              <w:rPr>
                <w:rFonts w:ascii="Rockwell" w:hAnsi="Rockwell"/>
                <w:sz w:val="20"/>
                <w:szCs w:val="20"/>
              </w:rPr>
            </w:pPr>
            <w:r w:rsidRPr="000C5190">
              <w:rPr>
                <w:rFonts w:ascii="Rockwell" w:hAnsi="Rockwell"/>
                <w:sz w:val="20"/>
                <w:szCs w:val="20"/>
              </w:rPr>
              <w:t>020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Freedom of Information Act (FOIA)</w:t>
            </w:r>
          </w:p>
        </w:tc>
        <w:tc>
          <w:tcPr>
            <w:tcW w:w="2430" w:type="dxa"/>
            <w:gridSpan w:val="2"/>
          </w:tcPr>
          <w:p w:rsidR="0083738B" w:rsidRPr="000C5190" w:rsidRDefault="0083738B" w:rsidP="0083738B">
            <w:pPr>
              <w:rPr>
                <w:rFonts w:ascii="Rockwell" w:hAnsi="Rockwell" w:cs="Helvetica"/>
                <w:color w:val="222222"/>
                <w:sz w:val="20"/>
                <w:szCs w:val="20"/>
              </w:rPr>
            </w:pPr>
            <w:r w:rsidRPr="000C5190">
              <w:rPr>
                <w:rFonts w:ascii="Rockwell" w:hAnsi="Rockwell"/>
                <w:sz w:val="20"/>
                <w:szCs w:val="20"/>
              </w:rPr>
              <w:t xml:space="preserve">Freedom of Information Act Request and Correspondence  </w:t>
            </w:r>
          </w:p>
        </w:tc>
        <w:tc>
          <w:tcPr>
            <w:tcW w:w="1980" w:type="dxa"/>
          </w:tcPr>
          <w:p w:rsidR="0083738B" w:rsidRPr="00C40698" w:rsidRDefault="0083738B" w:rsidP="0083738B">
            <w:pPr>
              <w:pStyle w:val="Default"/>
              <w:rPr>
                <w:rFonts w:ascii="Rockwell" w:hAnsi="Rockwell"/>
                <w:sz w:val="20"/>
                <w:szCs w:val="20"/>
              </w:rPr>
            </w:pPr>
            <w:r>
              <w:rPr>
                <w:rFonts w:ascii="Rockwell" w:hAnsi="Rockwell"/>
                <w:sz w:val="20"/>
                <w:szCs w:val="20"/>
              </w:rPr>
              <w:t>C5311</w:t>
            </w:r>
            <w:r w:rsidRPr="00C40698">
              <w:rPr>
                <w:rFonts w:ascii="Rockwell" w:hAnsi="Rockwell"/>
                <w:sz w:val="20"/>
                <w:szCs w:val="20"/>
              </w:rPr>
              <w:t xml:space="preserve">, Electronic MS Outlook File and electronic FOIA SIMS. </w:t>
            </w:r>
          </w:p>
        </w:tc>
        <w:tc>
          <w:tcPr>
            <w:tcW w:w="2025" w:type="dxa"/>
          </w:tcPr>
          <w:p w:rsidR="0083738B" w:rsidRPr="00C40698" w:rsidRDefault="0083738B" w:rsidP="0083738B">
            <w:pPr>
              <w:rPr>
                <w:rFonts w:ascii="Rockwell" w:eastAsia="Times New Roman" w:hAnsi="Rockwell"/>
                <w:bCs/>
                <w:color w:val="222222"/>
                <w:sz w:val="20"/>
                <w:szCs w:val="20"/>
              </w:rPr>
            </w:pPr>
            <w:r w:rsidRPr="00C40698">
              <w:rPr>
                <w:rFonts w:ascii="Rockwell" w:hAnsi="Rockwell"/>
                <w:b/>
                <w:bCs/>
                <w:sz w:val="20"/>
                <w:szCs w:val="20"/>
              </w:rPr>
              <w:t>Temporary</w:t>
            </w:r>
            <w:r w:rsidRPr="00C40698">
              <w:rPr>
                <w:rFonts w:ascii="Rockwell" w:hAnsi="Rockwell"/>
                <w:sz w:val="20"/>
                <w:szCs w:val="20"/>
              </w:rPr>
              <w:t>. Destroy 6 years after final agency actions or 3 years after final adjudication by the courts, whichever is later but longer retention is authorized for business use.</w:t>
            </w:r>
          </w:p>
        </w:tc>
      </w:tr>
      <w:tr w:rsidR="00202C5F" w:rsidRPr="000C5190" w:rsidTr="00453B76">
        <w:trPr>
          <w:trHeight w:val="378"/>
        </w:trPr>
        <w:tc>
          <w:tcPr>
            <w:tcW w:w="810" w:type="dxa"/>
          </w:tcPr>
          <w:p w:rsidR="00202C5F" w:rsidRPr="000C5190" w:rsidRDefault="00202C5F" w:rsidP="00202C5F">
            <w:pPr>
              <w:rPr>
                <w:rFonts w:ascii="Rockwell" w:hAnsi="Rockwell"/>
                <w:sz w:val="20"/>
                <w:szCs w:val="20"/>
              </w:rPr>
            </w:pPr>
            <w:r w:rsidRPr="000C5190">
              <w:rPr>
                <w:rFonts w:ascii="Rockwell" w:hAnsi="Rockwell"/>
                <w:sz w:val="20"/>
                <w:szCs w:val="20"/>
              </w:rPr>
              <w:t xml:space="preserve">GRS </w:t>
            </w:r>
          </w:p>
          <w:p w:rsidR="00202C5F" w:rsidRDefault="00202C5F" w:rsidP="00202C5F">
            <w:pPr>
              <w:rPr>
                <w:rFonts w:ascii="Rockwell" w:hAnsi="Rockwell"/>
                <w:sz w:val="20"/>
                <w:szCs w:val="20"/>
              </w:rPr>
            </w:pPr>
            <w:r w:rsidRPr="000C5190">
              <w:rPr>
                <w:rFonts w:ascii="Rockwell" w:hAnsi="Rockwell"/>
                <w:sz w:val="20"/>
                <w:szCs w:val="20"/>
              </w:rPr>
              <w:t xml:space="preserve">5.1 </w:t>
            </w:r>
          </w:p>
          <w:p w:rsidR="00202C5F" w:rsidRPr="000C5190" w:rsidRDefault="00202C5F" w:rsidP="00202C5F">
            <w:pPr>
              <w:rPr>
                <w:rFonts w:ascii="Rockwell" w:hAnsi="Rockwell"/>
                <w:sz w:val="20"/>
                <w:szCs w:val="20"/>
              </w:rPr>
            </w:pPr>
            <w:r w:rsidRPr="000C5190">
              <w:rPr>
                <w:rFonts w:ascii="Rockwell" w:hAnsi="Rockwell"/>
                <w:sz w:val="20"/>
                <w:szCs w:val="20"/>
              </w:rPr>
              <w:t>030</w:t>
            </w:r>
          </w:p>
        </w:tc>
        <w:tc>
          <w:tcPr>
            <w:tcW w:w="3010" w:type="dxa"/>
            <w:gridSpan w:val="2"/>
          </w:tcPr>
          <w:p w:rsidR="00202C5F" w:rsidRPr="00202C5F" w:rsidRDefault="00202C5F" w:rsidP="00202C5F">
            <w:pPr>
              <w:spacing w:after="200" w:line="276" w:lineRule="auto"/>
              <w:rPr>
                <w:rFonts w:ascii="Rockwell" w:hAnsi="Rockwell" w:cs="Arial"/>
                <w:sz w:val="20"/>
                <w:szCs w:val="20"/>
              </w:rPr>
            </w:pPr>
            <w:r w:rsidRPr="00202C5F">
              <w:rPr>
                <w:rFonts w:ascii="Rockwell" w:hAnsi="Rockwell" w:cs="Arial"/>
                <w:sz w:val="20"/>
                <w:szCs w:val="20"/>
              </w:rPr>
              <w:t>Apprenticeable Occupations</w:t>
            </w:r>
            <w:r>
              <w:rPr>
                <w:rFonts w:ascii="Rockwell" w:hAnsi="Rockwell" w:cs="Arial"/>
                <w:sz w:val="20"/>
                <w:szCs w:val="20"/>
              </w:rPr>
              <w:t xml:space="preserve"> </w:t>
            </w:r>
          </w:p>
          <w:p w:rsidR="00202C5F" w:rsidRPr="000C5190" w:rsidRDefault="00202C5F" w:rsidP="0083738B">
            <w:pPr>
              <w:rPr>
                <w:rFonts w:ascii="Rockwell" w:hAnsi="Rockwell"/>
                <w:sz w:val="20"/>
                <w:szCs w:val="20"/>
              </w:rPr>
            </w:pPr>
          </w:p>
        </w:tc>
        <w:tc>
          <w:tcPr>
            <w:tcW w:w="2430" w:type="dxa"/>
            <w:gridSpan w:val="2"/>
          </w:tcPr>
          <w:p w:rsidR="00202C5F" w:rsidRDefault="00202C5F" w:rsidP="0083738B">
            <w:pPr>
              <w:rPr>
                <w:rFonts w:ascii="Rockwell" w:hAnsi="Rockwell" w:cs="Arial"/>
                <w:sz w:val="20"/>
                <w:szCs w:val="20"/>
              </w:rPr>
            </w:pPr>
            <w:r w:rsidRPr="00202C5F">
              <w:rPr>
                <w:rFonts w:ascii="Rockwell" w:hAnsi="Rockwell" w:cs="Arial"/>
                <w:sz w:val="20"/>
                <w:szCs w:val="20"/>
              </w:rPr>
              <w:t>List of Occupations Officially Recognized as Apprenticeable</w:t>
            </w:r>
          </w:p>
          <w:p w:rsidR="00202C5F" w:rsidRPr="00202C5F" w:rsidRDefault="00202C5F" w:rsidP="00202C5F">
            <w:pPr>
              <w:spacing w:after="200" w:line="276" w:lineRule="auto"/>
              <w:rPr>
                <w:rFonts w:ascii="Rockwell" w:hAnsi="Rockwell" w:cs="Arial"/>
                <w:sz w:val="20"/>
                <w:szCs w:val="20"/>
              </w:rPr>
            </w:pPr>
            <w:r w:rsidRPr="00202C5F">
              <w:rPr>
                <w:rFonts w:ascii="Rockwell" w:hAnsi="Rockwell" w:cs="Arial"/>
                <w:sz w:val="20"/>
                <w:szCs w:val="20"/>
              </w:rPr>
              <w:t xml:space="preserve">Bulletins issued to inform </w:t>
            </w:r>
            <w:r w:rsidRPr="00202C5F">
              <w:rPr>
                <w:rFonts w:ascii="Rockwell" w:eastAsia="Times New Roman" w:hAnsi="Rockwell" w:cs="Arial"/>
                <w:snapToGrid w:val="0"/>
                <w:sz w:val="20"/>
                <w:szCs w:val="20"/>
              </w:rPr>
              <w:t xml:space="preserve">Office of Apprenticeship and State Apprenticeship Agencies (SAA) staff, Registered Apprenticeship program sponsors, and other Registered Apprenticeship partners of a new apprenticeable occupation as per </w:t>
            </w:r>
            <w:r w:rsidRPr="00202C5F">
              <w:rPr>
                <w:rFonts w:ascii="Rockwell" w:hAnsi="Rockwell" w:cs="Arial"/>
                <w:sz w:val="20"/>
                <w:szCs w:val="20"/>
              </w:rPr>
              <w:t>Title 29 CFR 29.4.</w:t>
            </w:r>
          </w:p>
          <w:p w:rsidR="00202C5F" w:rsidRPr="000C5190" w:rsidRDefault="00202C5F" w:rsidP="0083738B">
            <w:pPr>
              <w:rPr>
                <w:rFonts w:ascii="Rockwell" w:hAnsi="Rockwell"/>
                <w:sz w:val="20"/>
                <w:szCs w:val="20"/>
              </w:rPr>
            </w:pPr>
          </w:p>
        </w:tc>
        <w:tc>
          <w:tcPr>
            <w:tcW w:w="1980" w:type="dxa"/>
          </w:tcPr>
          <w:p w:rsidR="00202C5F" w:rsidRPr="00202C5F" w:rsidRDefault="00202C5F" w:rsidP="0083738B">
            <w:pPr>
              <w:rPr>
                <w:rFonts w:ascii="Rockwell" w:hAnsi="Rockwell"/>
                <w:sz w:val="20"/>
                <w:szCs w:val="20"/>
              </w:rPr>
            </w:pPr>
            <w:r w:rsidRPr="00202C5F">
              <w:rPr>
                <w:rFonts w:ascii="Rockwell" w:hAnsi="Rockwell"/>
                <w:sz w:val="20"/>
                <w:szCs w:val="20"/>
              </w:rPr>
              <w:t>C5311 S Drive</w:t>
            </w:r>
          </w:p>
        </w:tc>
        <w:tc>
          <w:tcPr>
            <w:tcW w:w="2025" w:type="dxa"/>
          </w:tcPr>
          <w:p w:rsidR="00202C5F" w:rsidRPr="00202C5F" w:rsidRDefault="00202C5F" w:rsidP="00202C5F">
            <w:pPr>
              <w:spacing w:after="200" w:line="276" w:lineRule="auto"/>
              <w:rPr>
                <w:rFonts w:ascii="Rockwell" w:hAnsi="Rockwell" w:cs="Arial"/>
                <w:sz w:val="20"/>
                <w:szCs w:val="20"/>
              </w:rPr>
            </w:pPr>
            <w:r w:rsidRPr="00202C5F">
              <w:rPr>
                <w:rFonts w:ascii="Rockwell" w:hAnsi="Rockwell" w:cs="Arial"/>
                <w:b/>
                <w:sz w:val="20"/>
                <w:szCs w:val="20"/>
              </w:rPr>
              <w:t xml:space="preserve">Permanent:  </w:t>
            </w:r>
            <w:r w:rsidRPr="00202C5F">
              <w:rPr>
                <w:rFonts w:ascii="Rockwell" w:hAnsi="Rockwell" w:cs="Arial"/>
                <w:sz w:val="20"/>
                <w:szCs w:val="20"/>
              </w:rPr>
              <w:t>Cut-off bulletin at the end of the fiscal year.  Determine recordkeeping media.</w:t>
            </w:r>
          </w:p>
          <w:p w:rsidR="00202C5F" w:rsidRPr="00202C5F" w:rsidRDefault="00202C5F" w:rsidP="00202C5F">
            <w:pPr>
              <w:spacing w:after="200" w:line="276" w:lineRule="auto"/>
              <w:rPr>
                <w:rFonts w:ascii="Rockwell" w:hAnsi="Rockwell" w:cs="Arial"/>
                <w:sz w:val="20"/>
                <w:szCs w:val="20"/>
              </w:rPr>
            </w:pPr>
            <w:r w:rsidRPr="00202C5F">
              <w:rPr>
                <w:rFonts w:ascii="Rockwell" w:hAnsi="Rockwell" w:cs="Arial"/>
                <w:b/>
                <w:sz w:val="20"/>
                <w:szCs w:val="20"/>
                <w:u w:val="single"/>
              </w:rPr>
              <w:t>If paper</w:t>
            </w:r>
            <w:r w:rsidRPr="00202C5F">
              <w:rPr>
                <w:rFonts w:ascii="Rockwell" w:hAnsi="Rockwell" w:cs="Arial"/>
                <w:sz w:val="20"/>
                <w:szCs w:val="20"/>
              </w:rPr>
              <w:t>: Transfer cut-off closed case files to off-site storage.  If necessary, transfer to National Archives and Records Administration five years after cut-off.</w:t>
            </w:r>
          </w:p>
          <w:p w:rsidR="00202C5F" w:rsidRPr="00202C5F" w:rsidRDefault="00202C5F" w:rsidP="00202C5F">
            <w:pPr>
              <w:spacing w:after="200" w:line="276" w:lineRule="auto"/>
              <w:rPr>
                <w:rFonts w:ascii="Rockwell" w:hAnsi="Rockwell" w:cs="Arial"/>
                <w:sz w:val="20"/>
                <w:szCs w:val="20"/>
              </w:rPr>
            </w:pPr>
            <w:r w:rsidRPr="00202C5F">
              <w:rPr>
                <w:rFonts w:ascii="Rockwell" w:hAnsi="Rockwell" w:cs="Arial"/>
                <w:b/>
                <w:sz w:val="20"/>
                <w:szCs w:val="20"/>
              </w:rPr>
              <w:t>If electronic</w:t>
            </w:r>
            <w:r w:rsidRPr="00202C5F">
              <w:rPr>
                <w:rFonts w:ascii="Rockwell" w:hAnsi="Rockwell" w:cs="Arial"/>
                <w:sz w:val="20"/>
                <w:szCs w:val="20"/>
              </w:rPr>
              <w:t xml:space="preserve">: If necessary </w:t>
            </w:r>
            <w:r w:rsidRPr="00202C5F">
              <w:rPr>
                <w:rFonts w:ascii="Rockwell" w:hAnsi="Rockwell" w:cs="Arial"/>
                <w:b/>
                <w:sz w:val="20"/>
                <w:szCs w:val="20"/>
              </w:rPr>
              <w:t>Destroy</w:t>
            </w:r>
            <w:r w:rsidRPr="00202C5F">
              <w:rPr>
                <w:rFonts w:ascii="Rockwell" w:hAnsi="Rockwell" w:cs="Arial"/>
                <w:sz w:val="20"/>
                <w:szCs w:val="20"/>
              </w:rPr>
              <w:t xml:space="preserve"> paper documents after the information has been converted into an electronic medium, backed up, and verified.  Transfer copy of cut-off closed electronic record to National Archives and Records Administration-three years after cut-off.  At the time of transfer, NARA and FMCSA will determine medium and format in which records will be transferred </w:t>
            </w:r>
          </w:p>
          <w:p w:rsidR="00202C5F" w:rsidRPr="00202C5F" w:rsidRDefault="00202C5F" w:rsidP="0083738B">
            <w:pPr>
              <w:rPr>
                <w:rFonts w:ascii="Rockwell" w:hAnsi="Rockwell"/>
                <w:sz w:val="20"/>
                <w:szCs w:val="20"/>
              </w:rPr>
            </w:pP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 xml:space="preserve">GRS </w:t>
            </w:r>
          </w:p>
          <w:p w:rsidR="0083738B" w:rsidRDefault="0083738B" w:rsidP="0083738B">
            <w:pPr>
              <w:rPr>
                <w:rFonts w:ascii="Rockwell" w:hAnsi="Rockwell"/>
                <w:sz w:val="20"/>
                <w:szCs w:val="20"/>
              </w:rPr>
            </w:pPr>
            <w:r w:rsidRPr="000C5190">
              <w:rPr>
                <w:rFonts w:ascii="Rockwell" w:hAnsi="Rockwell"/>
                <w:sz w:val="20"/>
                <w:szCs w:val="20"/>
              </w:rPr>
              <w:t xml:space="preserve">5.1 </w:t>
            </w:r>
          </w:p>
          <w:p w:rsidR="0083738B" w:rsidRPr="000C5190" w:rsidRDefault="0083738B" w:rsidP="0083738B">
            <w:pPr>
              <w:rPr>
                <w:rFonts w:ascii="Rockwell" w:hAnsi="Rockwell"/>
                <w:sz w:val="20"/>
                <w:szCs w:val="20"/>
              </w:rPr>
            </w:pPr>
            <w:r w:rsidRPr="000C5190">
              <w:rPr>
                <w:rFonts w:ascii="Rockwell" w:hAnsi="Rockwell"/>
                <w:sz w:val="20"/>
                <w:szCs w:val="20"/>
              </w:rPr>
              <w:t>030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 xml:space="preserve">Meeting Files </w:t>
            </w:r>
          </w:p>
          <w:p w:rsidR="0083738B" w:rsidRPr="000C5190" w:rsidRDefault="0083738B" w:rsidP="0083738B">
            <w:pPr>
              <w:rPr>
                <w:rFonts w:ascii="Rockwell" w:hAnsi="Rockwell"/>
                <w:sz w:val="20"/>
                <w:szCs w:val="20"/>
              </w:rPr>
            </w:pPr>
          </w:p>
          <w:p w:rsidR="0083738B" w:rsidRPr="000C5190" w:rsidRDefault="0083738B" w:rsidP="0083738B">
            <w:pPr>
              <w:rPr>
                <w:rFonts w:ascii="Rockwell" w:hAnsi="Rockwell"/>
                <w:color w:val="1F497D"/>
                <w:sz w:val="20"/>
                <w:szCs w:val="20"/>
              </w:rPr>
            </w:pPr>
            <w:r w:rsidRPr="000C5190">
              <w:rPr>
                <w:rFonts w:ascii="Rockwell" w:hAnsi="Rockwell"/>
                <w:color w:val="1F497D"/>
                <w:sz w:val="20"/>
                <w:szCs w:val="20"/>
              </w:rPr>
              <w:t xml:space="preserve"> </w:t>
            </w:r>
          </w:p>
          <w:p w:rsidR="0083738B" w:rsidRPr="000C5190" w:rsidRDefault="0083738B" w:rsidP="0083738B">
            <w:pPr>
              <w:rPr>
                <w:rFonts w:ascii="Rockwell" w:hAnsi="Rockwell"/>
                <w:sz w:val="20"/>
                <w:szCs w:val="20"/>
              </w:rPr>
            </w:pPr>
          </w:p>
        </w:tc>
        <w:tc>
          <w:tcPr>
            <w:tcW w:w="2430" w:type="dxa"/>
            <w:gridSpan w:val="2"/>
          </w:tcPr>
          <w:p w:rsidR="0083738B" w:rsidRPr="000C5190" w:rsidRDefault="0083738B" w:rsidP="0083738B">
            <w:pPr>
              <w:rPr>
                <w:rFonts w:ascii="Rockwell" w:hAnsi="Rockwell" w:cs="Helvetica"/>
                <w:color w:val="222222"/>
                <w:sz w:val="20"/>
                <w:szCs w:val="20"/>
              </w:rPr>
            </w:pPr>
            <w:r w:rsidRPr="000C5190">
              <w:rPr>
                <w:rFonts w:ascii="Rockwell" w:hAnsi="Rockwell"/>
                <w:sz w:val="20"/>
                <w:szCs w:val="20"/>
              </w:rPr>
              <w:t>Meeting Files (Agendas, Minutes, Materials for OCCC Staff meetings and Records Management meetings)</w:t>
            </w:r>
          </w:p>
        </w:tc>
        <w:tc>
          <w:tcPr>
            <w:tcW w:w="1980" w:type="dxa"/>
          </w:tcPr>
          <w:p w:rsidR="0083738B" w:rsidRPr="00C40698" w:rsidRDefault="009162B6" w:rsidP="0083738B">
            <w:pPr>
              <w:rPr>
                <w:rFonts w:ascii="Rockwell" w:hAnsi="Rockwell"/>
                <w:sz w:val="20"/>
                <w:szCs w:val="20"/>
              </w:rPr>
            </w:pPr>
            <w:r>
              <w:rPr>
                <w:rFonts w:ascii="Rockwell" w:hAnsi="Rockwell"/>
                <w:sz w:val="20"/>
                <w:szCs w:val="20"/>
              </w:rPr>
              <w:t xml:space="preserve"> C5321 H Drive</w:t>
            </w:r>
          </w:p>
          <w:p w:rsidR="0083738B" w:rsidRPr="00C40698" w:rsidRDefault="0083738B" w:rsidP="0083738B">
            <w:pPr>
              <w:rPr>
                <w:rFonts w:ascii="Rockwell" w:hAnsi="Rockwell"/>
                <w:sz w:val="20"/>
                <w:szCs w:val="20"/>
              </w:rPr>
            </w:pPr>
          </w:p>
          <w:p w:rsidR="0083738B" w:rsidRPr="00C40698" w:rsidRDefault="0083738B" w:rsidP="0083738B">
            <w:pPr>
              <w:rPr>
                <w:rFonts w:ascii="Rockwell" w:hAnsi="Rockwell"/>
                <w:sz w:val="20"/>
                <w:szCs w:val="20"/>
              </w:rPr>
            </w:pPr>
          </w:p>
        </w:tc>
        <w:tc>
          <w:tcPr>
            <w:tcW w:w="2025" w:type="dxa"/>
          </w:tcPr>
          <w:p w:rsidR="0083738B" w:rsidRPr="00C40698" w:rsidRDefault="0083738B" w:rsidP="0083738B">
            <w:pPr>
              <w:rPr>
                <w:rFonts w:ascii="Rockwell" w:hAnsi="Rockwell"/>
                <w:sz w:val="20"/>
                <w:szCs w:val="20"/>
              </w:rPr>
            </w:pPr>
            <w:r w:rsidRPr="003274B1">
              <w:rPr>
                <w:rFonts w:ascii="Rockwell" w:hAnsi="Rockwell"/>
                <w:b/>
                <w:sz w:val="20"/>
                <w:szCs w:val="20"/>
              </w:rPr>
              <w:t>Temporary</w:t>
            </w:r>
            <w:r w:rsidRPr="00C40698">
              <w:rPr>
                <w:rFonts w:ascii="Rockwell" w:hAnsi="Rockwell"/>
                <w:sz w:val="20"/>
                <w:szCs w:val="20"/>
              </w:rPr>
              <w:t>. Destroy when business use ceases.</w:t>
            </w:r>
          </w:p>
          <w:p w:rsidR="0083738B" w:rsidRPr="00C40698" w:rsidRDefault="0083738B" w:rsidP="0083738B">
            <w:pPr>
              <w:rPr>
                <w:rFonts w:ascii="Rockwell" w:hAnsi="Rockwell" w:cstheme="minorHAnsi"/>
                <w:sz w:val="20"/>
                <w:szCs w:val="20"/>
              </w:rPr>
            </w:pPr>
          </w:p>
        </w:tc>
      </w:tr>
      <w:tr w:rsidR="0083738B" w:rsidRPr="000C5190" w:rsidTr="00453B76">
        <w:trPr>
          <w:trHeight w:val="378"/>
        </w:trPr>
        <w:tc>
          <w:tcPr>
            <w:tcW w:w="810" w:type="dxa"/>
          </w:tcPr>
          <w:p w:rsidR="0083738B" w:rsidRDefault="0083738B" w:rsidP="0083738B">
            <w:pPr>
              <w:rPr>
                <w:rFonts w:ascii="Rockwell" w:hAnsi="Rockwell"/>
                <w:sz w:val="20"/>
                <w:szCs w:val="20"/>
              </w:rPr>
            </w:pPr>
            <w:r>
              <w:rPr>
                <w:rFonts w:ascii="Rockwell" w:hAnsi="Rockwell"/>
                <w:sz w:val="20"/>
                <w:szCs w:val="20"/>
              </w:rPr>
              <w:t>GRS</w:t>
            </w:r>
          </w:p>
          <w:p w:rsidR="0083738B" w:rsidRPr="000C5190" w:rsidRDefault="0083738B" w:rsidP="0083738B">
            <w:pPr>
              <w:rPr>
                <w:rFonts w:ascii="Rockwell" w:hAnsi="Rockwell"/>
                <w:sz w:val="20"/>
                <w:szCs w:val="20"/>
              </w:rPr>
            </w:pPr>
            <w:r w:rsidRPr="000C5190">
              <w:rPr>
                <w:rFonts w:ascii="Rockwell" w:hAnsi="Rockwell"/>
                <w:sz w:val="20"/>
                <w:szCs w:val="20"/>
              </w:rPr>
              <w:t>5.1</w:t>
            </w:r>
          </w:p>
          <w:p w:rsidR="0083738B" w:rsidRPr="000C5190" w:rsidRDefault="0083738B" w:rsidP="0083738B">
            <w:pPr>
              <w:rPr>
                <w:rFonts w:ascii="Rockwell" w:hAnsi="Rockwell"/>
                <w:sz w:val="20"/>
                <w:szCs w:val="20"/>
              </w:rPr>
            </w:pPr>
            <w:r w:rsidRPr="000C5190">
              <w:rPr>
                <w:rFonts w:ascii="Rockwell" w:hAnsi="Rockwell"/>
                <w:sz w:val="20"/>
                <w:szCs w:val="20"/>
              </w:rPr>
              <w:t>020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Memoranda of Understanding (MOUs)</w:t>
            </w:r>
          </w:p>
        </w:tc>
        <w:tc>
          <w:tcPr>
            <w:tcW w:w="2430" w:type="dxa"/>
            <w:gridSpan w:val="2"/>
          </w:tcPr>
          <w:p w:rsidR="0083738B" w:rsidRPr="000C5190" w:rsidRDefault="0083738B" w:rsidP="0083738B">
            <w:pPr>
              <w:rPr>
                <w:rFonts w:ascii="Rockwell" w:hAnsi="Rockwell" w:cs="Helvetica"/>
                <w:color w:val="222222"/>
                <w:sz w:val="20"/>
                <w:szCs w:val="20"/>
              </w:rPr>
            </w:pPr>
            <w:r w:rsidRPr="000C5190">
              <w:rPr>
                <w:rFonts w:ascii="Rockwell" w:hAnsi="Rockwell" w:cs="Helvetica"/>
                <w:color w:val="222222"/>
                <w:sz w:val="20"/>
                <w:szCs w:val="20"/>
              </w:rPr>
              <w:t>Tracking Log and electronic MOU-related documents</w:t>
            </w:r>
          </w:p>
        </w:tc>
        <w:tc>
          <w:tcPr>
            <w:tcW w:w="1980" w:type="dxa"/>
          </w:tcPr>
          <w:p w:rsidR="0083738B" w:rsidRPr="000C5190" w:rsidRDefault="0083738B" w:rsidP="0083738B">
            <w:pPr>
              <w:pStyle w:val="Default"/>
              <w:rPr>
                <w:rFonts w:ascii="Rockwell" w:hAnsi="Rockwell"/>
                <w:sz w:val="20"/>
                <w:szCs w:val="20"/>
              </w:rPr>
            </w:pPr>
            <w:r>
              <w:rPr>
                <w:rFonts w:ascii="Rockwell" w:hAnsi="Rockwell"/>
                <w:sz w:val="20"/>
                <w:szCs w:val="20"/>
              </w:rPr>
              <w:t xml:space="preserve">C5311 </w:t>
            </w:r>
            <w:r w:rsidRPr="000C5190">
              <w:rPr>
                <w:rFonts w:ascii="Rockwell" w:hAnsi="Rockwell"/>
                <w:sz w:val="20"/>
                <w:szCs w:val="20"/>
              </w:rPr>
              <w:t>File Cabinet Outside Director’s Office</w:t>
            </w:r>
          </w:p>
          <w:p w:rsidR="0083738B" w:rsidRPr="000C5190" w:rsidRDefault="0083738B" w:rsidP="0083738B">
            <w:pPr>
              <w:pStyle w:val="Default"/>
              <w:rPr>
                <w:rFonts w:ascii="Rockwell" w:hAnsi="Rockwell"/>
                <w:sz w:val="20"/>
                <w:szCs w:val="20"/>
              </w:rPr>
            </w:pPr>
            <w:r>
              <w:rPr>
                <w:rFonts w:ascii="Rockwell" w:hAnsi="Rockwell"/>
                <w:sz w:val="20"/>
                <w:szCs w:val="20"/>
              </w:rPr>
              <w:t>SIMS</w:t>
            </w:r>
          </w:p>
        </w:tc>
        <w:tc>
          <w:tcPr>
            <w:tcW w:w="2025" w:type="dxa"/>
          </w:tcPr>
          <w:p w:rsidR="0083738B" w:rsidRPr="000C5190" w:rsidRDefault="0083738B" w:rsidP="0083738B">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immediately after copying to a recordkeeping system or</w:t>
            </w:r>
          </w:p>
          <w:p w:rsidR="0083738B" w:rsidRPr="000C5190" w:rsidRDefault="0083738B" w:rsidP="0083738B">
            <w:pPr>
              <w:rPr>
                <w:rFonts w:ascii="Rockwell" w:hAnsi="Rockwell"/>
                <w:sz w:val="20"/>
                <w:szCs w:val="20"/>
              </w:rPr>
            </w:pPr>
            <w:r w:rsidRPr="000C5190">
              <w:rPr>
                <w:rFonts w:ascii="Rockwell" w:hAnsi="Rockwell"/>
                <w:sz w:val="20"/>
                <w:szCs w:val="20"/>
              </w:rPr>
              <w:t>otherwise preserving, but longer retention</w:t>
            </w:r>
          </w:p>
          <w:p w:rsidR="0083738B" w:rsidRPr="000C5190" w:rsidRDefault="0083738B" w:rsidP="0083738B">
            <w:pPr>
              <w:rPr>
                <w:rFonts w:ascii="Rockwell" w:hAnsi="Rockwell" w:cstheme="minorHAnsi"/>
                <w:sz w:val="20"/>
                <w:szCs w:val="20"/>
              </w:rPr>
            </w:pPr>
            <w:r w:rsidRPr="000C5190">
              <w:rPr>
                <w:rFonts w:ascii="Rockwell" w:hAnsi="Rockwell"/>
                <w:sz w:val="20"/>
                <w:szCs w:val="20"/>
              </w:rPr>
              <w:t>is authorized if required for business use.</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5.1</w:t>
            </w:r>
          </w:p>
          <w:p w:rsidR="0083738B" w:rsidRPr="000C5190" w:rsidRDefault="0083738B" w:rsidP="0083738B">
            <w:pPr>
              <w:rPr>
                <w:rFonts w:ascii="Rockwell" w:hAnsi="Rockwell"/>
                <w:sz w:val="20"/>
                <w:szCs w:val="20"/>
              </w:rPr>
            </w:pPr>
            <w:r w:rsidRPr="000C5190">
              <w:rPr>
                <w:rFonts w:ascii="Rockwell" w:hAnsi="Rockwell"/>
                <w:sz w:val="20"/>
                <w:szCs w:val="20"/>
              </w:rPr>
              <w:t>020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Functional Standard Operating Procedures (SOPs)/Trainings</w:t>
            </w:r>
          </w:p>
        </w:tc>
        <w:tc>
          <w:tcPr>
            <w:tcW w:w="2430" w:type="dxa"/>
            <w:gridSpan w:val="2"/>
          </w:tcPr>
          <w:p w:rsidR="0083738B" w:rsidRPr="000C5190" w:rsidRDefault="009162B6" w:rsidP="0083738B">
            <w:pPr>
              <w:rPr>
                <w:rFonts w:ascii="Rockwell" w:hAnsi="Rockwell" w:cs="Helvetica"/>
                <w:color w:val="222222"/>
                <w:sz w:val="20"/>
                <w:szCs w:val="20"/>
              </w:rPr>
            </w:pPr>
            <w:r>
              <w:rPr>
                <w:rFonts w:ascii="Rockwell" w:hAnsi="Rockwell" w:cs="Helvetica"/>
                <w:color w:val="222222"/>
                <w:sz w:val="20"/>
                <w:szCs w:val="20"/>
              </w:rPr>
              <w:t>SOPs and trainings for OA</w:t>
            </w:r>
            <w:r w:rsidR="0083738B" w:rsidRPr="000C5190">
              <w:rPr>
                <w:rFonts w:ascii="Rockwell" w:hAnsi="Rockwell" w:cs="Helvetica"/>
                <w:color w:val="222222"/>
                <w:sz w:val="20"/>
                <w:szCs w:val="20"/>
              </w:rPr>
              <w:t>-related functions</w:t>
            </w:r>
          </w:p>
        </w:tc>
        <w:tc>
          <w:tcPr>
            <w:tcW w:w="1980" w:type="dxa"/>
          </w:tcPr>
          <w:p w:rsidR="0083738B" w:rsidRPr="000C5190" w:rsidRDefault="009162B6" w:rsidP="0083738B">
            <w:pPr>
              <w:pStyle w:val="Default"/>
              <w:rPr>
                <w:rFonts w:ascii="Rockwell" w:hAnsi="Rockwell"/>
                <w:sz w:val="20"/>
                <w:szCs w:val="20"/>
              </w:rPr>
            </w:pPr>
            <w:r>
              <w:rPr>
                <w:rFonts w:ascii="Rockwell" w:hAnsi="Rockwell"/>
                <w:sz w:val="20"/>
                <w:szCs w:val="20"/>
              </w:rPr>
              <w:t>C5321 H Drive</w:t>
            </w:r>
          </w:p>
        </w:tc>
        <w:tc>
          <w:tcPr>
            <w:tcW w:w="2025" w:type="dxa"/>
          </w:tcPr>
          <w:p w:rsidR="0083738B" w:rsidRPr="000C5190" w:rsidRDefault="0083738B" w:rsidP="0083738B">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immediately after copying to a recordkeeping system or</w:t>
            </w:r>
          </w:p>
          <w:p w:rsidR="0083738B" w:rsidRPr="000C5190" w:rsidRDefault="0083738B" w:rsidP="0083738B">
            <w:pPr>
              <w:rPr>
                <w:rFonts w:ascii="Rockwell" w:hAnsi="Rockwell"/>
                <w:sz w:val="20"/>
                <w:szCs w:val="20"/>
              </w:rPr>
            </w:pPr>
            <w:r w:rsidRPr="000C5190">
              <w:rPr>
                <w:rFonts w:ascii="Rockwell" w:hAnsi="Rockwell"/>
                <w:sz w:val="20"/>
                <w:szCs w:val="20"/>
              </w:rPr>
              <w:t>otherwise preserving, but longer retention</w:t>
            </w:r>
          </w:p>
          <w:p w:rsidR="0083738B" w:rsidRPr="000C5190" w:rsidRDefault="009162B6" w:rsidP="0083738B">
            <w:pPr>
              <w:rPr>
                <w:rFonts w:ascii="Rockwell" w:hAnsi="Rockwell"/>
                <w:sz w:val="20"/>
                <w:szCs w:val="20"/>
              </w:rPr>
            </w:pPr>
            <w:r w:rsidRPr="000C5190">
              <w:rPr>
                <w:rFonts w:ascii="Rockwell" w:hAnsi="Rockwell"/>
                <w:sz w:val="20"/>
                <w:szCs w:val="20"/>
              </w:rPr>
              <w:t>Is</w:t>
            </w:r>
            <w:r w:rsidR="0083738B" w:rsidRPr="000C5190">
              <w:rPr>
                <w:rFonts w:ascii="Rockwell" w:hAnsi="Rockwell"/>
                <w:sz w:val="20"/>
                <w:szCs w:val="20"/>
              </w:rPr>
              <w:t xml:space="preserve"> authorized if required for business use.</w:t>
            </w:r>
          </w:p>
        </w:tc>
      </w:tr>
      <w:tr w:rsidR="0083738B" w:rsidRPr="000C5190" w:rsidTr="00453B76">
        <w:trPr>
          <w:trHeight w:val="378"/>
        </w:trPr>
        <w:tc>
          <w:tcPr>
            <w:tcW w:w="810" w:type="dxa"/>
          </w:tcPr>
          <w:p w:rsidR="0083738B" w:rsidRPr="000C5190" w:rsidRDefault="0083738B" w:rsidP="0083738B">
            <w:pPr>
              <w:rPr>
                <w:rFonts w:ascii="Rockwell" w:hAnsi="Rockwell"/>
                <w:sz w:val="20"/>
                <w:szCs w:val="20"/>
              </w:rPr>
            </w:pPr>
            <w:r w:rsidRPr="000C5190">
              <w:rPr>
                <w:rFonts w:ascii="Rockwell" w:hAnsi="Rockwell"/>
                <w:sz w:val="20"/>
                <w:szCs w:val="20"/>
              </w:rPr>
              <w:t>GRS 5.2</w:t>
            </w:r>
          </w:p>
          <w:p w:rsidR="0083738B" w:rsidRPr="000C5190" w:rsidRDefault="0083738B" w:rsidP="0083738B">
            <w:pPr>
              <w:rPr>
                <w:rFonts w:ascii="Rockwell" w:hAnsi="Rockwell"/>
                <w:sz w:val="20"/>
                <w:szCs w:val="20"/>
              </w:rPr>
            </w:pPr>
            <w:r w:rsidRPr="000C5190">
              <w:rPr>
                <w:rFonts w:ascii="Rockwell" w:hAnsi="Rockwell"/>
                <w:sz w:val="20"/>
                <w:szCs w:val="20"/>
              </w:rPr>
              <w:t>010</w:t>
            </w:r>
          </w:p>
        </w:tc>
        <w:tc>
          <w:tcPr>
            <w:tcW w:w="3010" w:type="dxa"/>
            <w:gridSpan w:val="2"/>
          </w:tcPr>
          <w:p w:rsidR="0083738B" w:rsidRPr="000C5190" w:rsidRDefault="0083738B" w:rsidP="0083738B">
            <w:pPr>
              <w:rPr>
                <w:rFonts w:ascii="Rockwell" w:hAnsi="Rockwell"/>
                <w:sz w:val="20"/>
                <w:szCs w:val="20"/>
              </w:rPr>
            </w:pPr>
            <w:r w:rsidRPr="000C5190">
              <w:rPr>
                <w:rFonts w:ascii="Rockwell" w:hAnsi="Rockwell"/>
                <w:sz w:val="20"/>
                <w:szCs w:val="20"/>
              </w:rPr>
              <w:t>Success Stories</w:t>
            </w:r>
          </w:p>
        </w:tc>
        <w:tc>
          <w:tcPr>
            <w:tcW w:w="2430" w:type="dxa"/>
            <w:gridSpan w:val="2"/>
          </w:tcPr>
          <w:p w:rsidR="0083738B" w:rsidRPr="000C5190" w:rsidRDefault="0083738B" w:rsidP="0083738B">
            <w:pPr>
              <w:rPr>
                <w:rFonts w:ascii="Rockwell" w:hAnsi="Rockwell" w:cs="Helvetica"/>
                <w:color w:val="222222"/>
                <w:sz w:val="20"/>
                <w:szCs w:val="20"/>
              </w:rPr>
            </w:pPr>
            <w:r w:rsidRPr="000C5190">
              <w:rPr>
                <w:rFonts w:ascii="Rockwell" w:hAnsi="Rockwell" w:cs="Helvetica"/>
                <w:color w:val="222222"/>
                <w:sz w:val="20"/>
                <w:szCs w:val="20"/>
              </w:rPr>
              <w:t xml:space="preserve">Success stories from ETA grantees to be used for Secretary briefing </w:t>
            </w:r>
          </w:p>
        </w:tc>
        <w:tc>
          <w:tcPr>
            <w:tcW w:w="1980" w:type="dxa"/>
          </w:tcPr>
          <w:p w:rsidR="0083738B" w:rsidRPr="000C5190" w:rsidRDefault="009162B6" w:rsidP="0083738B">
            <w:pPr>
              <w:pStyle w:val="Default"/>
              <w:rPr>
                <w:rFonts w:ascii="Rockwell" w:hAnsi="Rockwell"/>
                <w:sz w:val="20"/>
                <w:szCs w:val="20"/>
              </w:rPr>
            </w:pPr>
            <w:r>
              <w:rPr>
                <w:rFonts w:ascii="Rockwell" w:hAnsi="Rockwell"/>
                <w:sz w:val="20"/>
                <w:szCs w:val="20"/>
              </w:rPr>
              <w:t>C5311 H Drive</w:t>
            </w:r>
          </w:p>
        </w:tc>
        <w:tc>
          <w:tcPr>
            <w:tcW w:w="2025" w:type="dxa"/>
          </w:tcPr>
          <w:p w:rsidR="0083738B" w:rsidRPr="000C5190" w:rsidRDefault="0083738B" w:rsidP="0083738B">
            <w:pPr>
              <w:rPr>
                <w:rFonts w:ascii="Rockwell" w:hAnsi="Rockwell"/>
                <w:sz w:val="20"/>
                <w:szCs w:val="20"/>
              </w:rPr>
            </w:pPr>
            <w:r w:rsidRPr="000C5190">
              <w:rPr>
                <w:rFonts w:ascii="Rockwell" w:hAnsi="Rockwell"/>
                <w:b/>
                <w:sz w:val="20"/>
                <w:szCs w:val="20"/>
              </w:rPr>
              <w:t xml:space="preserve">Temporary. </w:t>
            </w:r>
            <w:r w:rsidRPr="000C5190">
              <w:rPr>
                <w:rFonts w:ascii="Rockwell" w:hAnsi="Rockwell"/>
                <w:sz w:val="20"/>
                <w:szCs w:val="20"/>
              </w:rPr>
              <w:t>Destroy when no longer needed for business use, or according to agency predetermined time period or business rule.</w:t>
            </w:r>
          </w:p>
          <w:p w:rsidR="0083738B" w:rsidRPr="000C5190" w:rsidRDefault="0083738B" w:rsidP="0083738B">
            <w:pPr>
              <w:rPr>
                <w:rFonts w:ascii="Rockwell" w:hAnsi="Rockwell" w:cstheme="minorHAnsi"/>
                <w:sz w:val="20"/>
                <w:szCs w:val="20"/>
              </w:rPr>
            </w:pPr>
          </w:p>
        </w:tc>
      </w:tr>
      <w:tr w:rsidR="00B30D4B" w:rsidRPr="000C5190" w:rsidTr="00453B76">
        <w:trPr>
          <w:trHeight w:val="378"/>
        </w:trPr>
        <w:tc>
          <w:tcPr>
            <w:tcW w:w="810" w:type="dxa"/>
          </w:tcPr>
          <w:p w:rsidR="00B30D4B" w:rsidRPr="000C5190" w:rsidRDefault="00B30D4B" w:rsidP="00B30D4B">
            <w:pPr>
              <w:rPr>
                <w:rFonts w:ascii="Rockwell" w:hAnsi="Rockwell"/>
                <w:sz w:val="20"/>
                <w:szCs w:val="20"/>
              </w:rPr>
            </w:pPr>
            <w:r>
              <w:rPr>
                <w:rFonts w:ascii="Rockwell" w:hAnsi="Rockwell"/>
                <w:sz w:val="20"/>
                <w:szCs w:val="20"/>
              </w:rPr>
              <w:t>GRS 5.4</w:t>
            </w:r>
          </w:p>
          <w:p w:rsidR="00B30D4B" w:rsidRDefault="00B30D4B" w:rsidP="00B30D4B">
            <w:pPr>
              <w:rPr>
                <w:rFonts w:ascii="Rockwell" w:hAnsi="Rockwell"/>
                <w:sz w:val="20"/>
                <w:szCs w:val="20"/>
              </w:rPr>
            </w:pPr>
          </w:p>
        </w:tc>
        <w:tc>
          <w:tcPr>
            <w:tcW w:w="3010" w:type="dxa"/>
            <w:gridSpan w:val="2"/>
          </w:tcPr>
          <w:p w:rsidR="00B30D4B" w:rsidRPr="00B30D4B" w:rsidRDefault="00B30D4B" w:rsidP="00B30D4B">
            <w:pPr>
              <w:rPr>
                <w:rFonts w:ascii="Rockwell" w:hAnsi="Rockwell" w:cs="Arial"/>
                <w:sz w:val="20"/>
                <w:szCs w:val="20"/>
              </w:rPr>
            </w:pPr>
            <w:r w:rsidRPr="00B30D4B">
              <w:rPr>
                <w:rFonts w:ascii="Rockwell" w:hAnsi="Rockwell" w:cs="Arial"/>
                <w:sz w:val="20"/>
                <w:szCs w:val="20"/>
              </w:rPr>
              <w:t>Supplies and Equipment</w:t>
            </w:r>
          </w:p>
        </w:tc>
        <w:tc>
          <w:tcPr>
            <w:tcW w:w="2430" w:type="dxa"/>
            <w:gridSpan w:val="2"/>
          </w:tcPr>
          <w:p w:rsidR="00B30D4B" w:rsidRDefault="00A229EA" w:rsidP="00B30D4B">
            <w:pPr>
              <w:rPr>
                <w:rFonts w:ascii="Rockwell" w:hAnsi="Rockwell" w:cs="Arial"/>
                <w:sz w:val="20"/>
                <w:szCs w:val="20"/>
              </w:rPr>
            </w:pPr>
            <w:r>
              <w:rPr>
                <w:rFonts w:ascii="Rockwell" w:hAnsi="Rockwell" w:cs="Arial"/>
                <w:sz w:val="20"/>
                <w:szCs w:val="20"/>
              </w:rPr>
              <w:t>Office machines Repairs</w:t>
            </w:r>
          </w:p>
          <w:p w:rsidR="00A229EA" w:rsidRDefault="00A229EA" w:rsidP="00B30D4B">
            <w:pPr>
              <w:rPr>
                <w:rFonts w:ascii="Rockwell" w:hAnsi="Rockwell" w:cs="Arial"/>
                <w:sz w:val="20"/>
                <w:szCs w:val="20"/>
              </w:rPr>
            </w:pPr>
            <w:r>
              <w:rPr>
                <w:rFonts w:ascii="Rockwell" w:hAnsi="Rockwell" w:cs="Arial"/>
                <w:sz w:val="20"/>
                <w:szCs w:val="20"/>
              </w:rPr>
              <w:t>Supplies</w:t>
            </w:r>
          </w:p>
          <w:p w:rsidR="00A229EA" w:rsidRPr="00B30D4B" w:rsidRDefault="00A229EA" w:rsidP="00B30D4B">
            <w:pPr>
              <w:rPr>
                <w:rFonts w:ascii="Rockwell" w:hAnsi="Rockwell" w:cs="Arial"/>
                <w:sz w:val="20"/>
                <w:szCs w:val="20"/>
              </w:rPr>
            </w:pPr>
            <w:r>
              <w:rPr>
                <w:rFonts w:ascii="Rockwell" w:hAnsi="Rockwell" w:cs="Arial"/>
                <w:sz w:val="20"/>
                <w:szCs w:val="20"/>
              </w:rPr>
              <w:t>Equipment Purchase</w:t>
            </w:r>
          </w:p>
        </w:tc>
        <w:tc>
          <w:tcPr>
            <w:tcW w:w="1980" w:type="dxa"/>
          </w:tcPr>
          <w:p w:rsidR="00B30D4B" w:rsidRDefault="00A229EA" w:rsidP="00B30D4B">
            <w:pPr>
              <w:pStyle w:val="Default"/>
              <w:rPr>
                <w:rFonts w:ascii="Rockwell" w:hAnsi="Rockwell"/>
                <w:sz w:val="20"/>
                <w:szCs w:val="20"/>
              </w:rPr>
            </w:pPr>
            <w:r>
              <w:rPr>
                <w:rFonts w:ascii="Rockwell" w:hAnsi="Rockwell"/>
                <w:sz w:val="20"/>
                <w:szCs w:val="20"/>
              </w:rPr>
              <w:t>C5311 NCFMS</w:t>
            </w:r>
          </w:p>
        </w:tc>
        <w:tc>
          <w:tcPr>
            <w:tcW w:w="2025" w:type="dxa"/>
          </w:tcPr>
          <w:p w:rsidR="00B30D4B" w:rsidRPr="00B30D4B" w:rsidRDefault="00A229EA" w:rsidP="00B30D4B">
            <w:pPr>
              <w:rPr>
                <w:rFonts w:ascii="Rockwell" w:hAnsi="Rockwell" w:cs="Arial"/>
                <w:sz w:val="20"/>
                <w:szCs w:val="20"/>
              </w:rPr>
            </w:pPr>
            <w:r>
              <w:rPr>
                <w:rFonts w:ascii="Rockwell" w:hAnsi="Rockwell" w:cs="Arial"/>
                <w:sz w:val="20"/>
                <w:szCs w:val="20"/>
              </w:rPr>
              <w:t>Maintained per mentally</w:t>
            </w:r>
          </w:p>
        </w:tc>
      </w:tr>
      <w:tr w:rsidR="00B30D4B" w:rsidRPr="000C5190" w:rsidTr="00453B76">
        <w:trPr>
          <w:trHeight w:val="378"/>
        </w:trPr>
        <w:tc>
          <w:tcPr>
            <w:tcW w:w="810" w:type="dxa"/>
          </w:tcPr>
          <w:p w:rsidR="00B30D4B" w:rsidRPr="000C5190" w:rsidRDefault="00B30D4B" w:rsidP="00B30D4B">
            <w:pPr>
              <w:rPr>
                <w:rFonts w:ascii="Rockwell" w:hAnsi="Rockwell"/>
                <w:sz w:val="20"/>
                <w:szCs w:val="20"/>
              </w:rPr>
            </w:pPr>
            <w:r>
              <w:rPr>
                <w:rFonts w:ascii="Rockwell" w:hAnsi="Rockwell"/>
                <w:sz w:val="20"/>
                <w:szCs w:val="20"/>
              </w:rPr>
              <w:t>GRS 5.4</w:t>
            </w:r>
          </w:p>
          <w:p w:rsidR="00B30D4B" w:rsidRDefault="00B30D4B" w:rsidP="00B30D4B">
            <w:pPr>
              <w:rPr>
                <w:rFonts w:ascii="Rockwell" w:hAnsi="Rockwell"/>
                <w:sz w:val="20"/>
                <w:szCs w:val="20"/>
              </w:rPr>
            </w:pPr>
          </w:p>
        </w:tc>
        <w:tc>
          <w:tcPr>
            <w:tcW w:w="3010" w:type="dxa"/>
            <w:gridSpan w:val="2"/>
          </w:tcPr>
          <w:p w:rsidR="00B30D4B" w:rsidRPr="00B30D4B" w:rsidRDefault="00B30D4B" w:rsidP="00B30D4B">
            <w:pPr>
              <w:spacing w:after="200" w:line="276" w:lineRule="auto"/>
              <w:rPr>
                <w:rFonts w:ascii="Rockwell" w:hAnsi="Rockwell" w:cs="Arial"/>
                <w:sz w:val="20"/>
                <w:szCs w:val="20"/>
              </w:rPr>
            </w:pPr>
            <w:r w:rsidRPr="00B30D4B">
              <w:rPr>
                <w:rFonts w:ascii="Rockwell" w:hAnsi="Rockwell" w:cs="Arial"/>
                <w:sz w:val="20"/>
                <w:szCs w:val="20"/>
              </w:rPr>
              <w:t>Employee Safety/Occupational Safety &amp; Health</w:t>
            </w:r>
          </w:p>
          <w:p w:rsidR="00B30D4B" w:rsidRPr="00B30D4B" w:rsidRDefault="00B30D4B" w:rsidP="00B30D4B">
            <w:pPr>
              <w:rPr>
                <w:rFonts w:ascii="Rockwell" w:hAnsi="Rockwell" w:cs="Arial"/>
                <w:sz w:val="20"/>
                <w:szCs w:val="20"/>
              </w:rPr>
            </w:pPr>
          </w:p>
        </w:tc>
        <w:tc>
          <w:tcPr>
            <w:tcW w:w="2430" w:type="dxa"/>
            <w:gridSpan w:val="2"/>
          </w:tcPr>
          <w:p w:rsidR="00B30D4B" w:rsidRPr="00B30D4B" w:rsidRDefault="00B30D4B" w:rsidP="00B30D4B">
            <w:pPr>
              <w:spacing w:after="200" w:line="276" w:lineRule="auto"/>
              <w:rPr>
                <w:rFonts w:ascii="Rockwell" w:hAnsi="Rockwell" w:cs="Arial"/>
                <w:sz w:val="20"/>
                <w:szCs w:val="20"/>
              </w:rPr>
            </w:pPr>
            <w:r w:rsidRPr="00B30D4B">
              <w:rPr>
                <w:rFonts w:ascii="Rockwell" w:hAnsi="Rockwell" w:cs="Arial"/>
                <w:sz w:val="20"/>
                <w:szCs w:val="20"/>
              </w:rPr>
              <w:t>Checklist for Office Safety Inspection</w:t>
            </w:r>
          </w:p>
          <w:p w:rsidR="00B30D4B" w:rsidRPr="00B30D4B" w:rsidRDefault="00B30D4B" w:rsidP="00B30D4B">
            <w:pPr>
              <w:rPr>
                <w:rFonts w:ascii="Rockwell" w:hAnsi="Rockwell" w:cs="Arial"/>
                <w:sz w:val="20"/>
                <w:szCs w:val="20"/>
              </w:rPr>
            </w:pPr>
            <w:r w:rsidRPr="00B30D4B">
              <w:rPr>
                <w:rFonts w:ascii="Rockwell" w:hAnsi="Rockwell" w:cs="Arial"/>
                <w:sz w:val="20"/>
                <w:szCs w:val="20"/>
              </w:rPr>
              <w:t>Fire Prevention Guidelines document</w:t>
            </w:r>
          </w:p>
        </w:tc>
        <w:tc>
          <w:tcPr>
            <w:tcW w:w="1980" w:type="dxa"/>
          </w:tcPr>
          <w:p w:rsidR="00B30D4B" w:rsidRDefault="00B30D4B" w:rsidP="00B30D4B">
            <w:pPr>
              <w:pStyle w:val="Default"/>
              <w:rPr>
                <w:rFonts w:ascii="Rockwell" w:hAnsi="Rockwell"/>
                <w:sz w:val="20"/>
                <w:szCs w:val="20"/>
              </w:rPr>
            </w:pPr>
            <w:r>
              <w:rPr>
                <w:rFonts w:ascii="Rockwell" w:hAnsi="Rockwell"/>
                <w:sz w:val="20"/>
                <w:szCs w:val="20"/>
              </w:rPr>
              <w:t>ETA/Shared Drive C5311</w:t>
            </w:r>
          </w:p>
        </w:tc>
        <w:tc>
          <w:tcPr>
            <w:tcW w:w="2025" w:type="dxa"/>
          </w:tcPr>
          <w:p w:rsidR="00B30D4B" w:rsidRPr="00B30D4B" w:rsidRDefault="00A229EA" w:rsidP="00B30D4B">
            <w:pPr>
              <w:rPr>
                <w:rFonts w:ascii="Rockwell" w:hAnsi="Rockwell" w:cs="Arial"/>
                <w:sz w:val="20"/>
                <w:szCs w:val="20"/>
              </w:rPr>
            </w:pPr>
            <w:r>
              <w:rPr>
                <w:rFonts w:ascii="Rockwell" w:hAnsi="Rockwell" w:cs="Arial"/>
                <w:sz w:val="20"/>
                <w:szCs w:val="20"/>
              </w:rPr>
              <w:t xml:space="preserve">Maintained per mentally </w:t>
            </w:r>
          </w:p>
        </w:tc>
      </w:tr>
      <w:tr w:rsidR="00B30D4B" w:rsidRPr="000C5190" w:rsidTr="00453B76">
        <w:trPr>
          <w:trHeight w:val="378"/>
        </w:trPr>
        <w:tc>
          <w:tcPr>
            <w:tcW w:w="810" w:type="dxa"/>
          </w:tcPr>
          <w:p w:rsidR="00B30D4B" w:rsidRPr="000C5190" w:rsidRDefault="00B30D4B" w:rsidP="00B30D4B">
            <w:pPr>
              <w:rPr>
                <w:rFonts w:ascii="Rockwell" w:hAnsi="Rockwell"/>
                <w:sz w:val="20"/>
                <w:szCs w:val="20"/>
              </w:rPr>
            </w:pPr>
            <w:r>
              <w:rPr>
                <w:rFonts w:ascii="Rockwell" w:hAnsi="Rockwell"/>
                <w:sz w:val="20"/>
                <w:szCs w:val="20"/>
              </w:rPr>
              <w:t>GRS 5.6</w:t>
            </w:r>
          </w:p>
          <w:p w:rsidR="00B30D4B" w:rsidRPr="000C5190" w:rsidRDefault="00B30D4B" w:rsidP="00B30D4B">
            <w:pPr>
              <w:rPr>
                <w:rFonts w:ascii="Rockwell" w:hAnsi="Rockwell"/>
                <w:sz w:val="20"/>
                <w:szCs w:val="20"/>
              </w:rPr>
            </w:pPr>
          </w:p>
        </w:tc>
        <w:tc>
          <w:tcPr>
            <w:tcW w:w="3010" w:type="dxa"/>
            <w:gridSpan w:val="2"/>
          </w:tcPr>
          <w:p w:rsidR="00B30D4B" w:rsidRPr="00B30D4B" w:rsidRDefault="00B30D4B" w:rsidP="00B30D4B">
            <w:pPr>
              <w:rPr>
                <w:rFonts w:ascii="Rockwell" w:hAnsi="Rockwell"/>
                <w:sz w:val="20"/>
                <w:szCs w:val="20"/>
              </w:rPr>
            </w:pPr>
            <w:r w:rsidRPr="00B30D4B">
              <w:rPr>
                <w:rFonts w:ascii="Rockwell" w:hAnsi="Rockwell" w:cs="Arial"/>
                <w:sz w:val="20"/>
                <w:szCs w:val="20"/>
              </w:rPr>
              <w:t>Registered Apprenticeship Partners Information Data System (RAPIDS)</w:t>
            </w:r>
          </w:p>
        </w:tc>
        <w:tc>
          <w:tcPr>
            <w:tcW w:w="2430" w:type="dxa"/>
            <w:gridSpan w:val="2"/>
          </w:tcPr>
          <w:p w:rsidR="00B30D4B" w:rsidRPr="00B30D4B" w:rsidRDefault="00B30D4B" w:rsidP="00B30D4B">
            <w:pPr>
              <w:spacing w:after="200" w:line="276" w:lineRule="auto"/>
              <w:rPr>
                <w:rFonts w:ascii="Rockwell" w:hAnsi="Rockwell" w:cs="Arial"/>
                <w:sz w:val="20"/>
                <w:szCs w:val="20"/>
              </w:rPr>
            </w:pPr>
            <w:r w:rsidRPr="00B30D4B">
              <w:rPr>
                <w:rFonts w:ascii="Rockwell" w:hAnsi="Rockwell" w:cs="Arial"/>
                <w:sz w:val="20"/>
                <w:szCs w:val="20"/>
              </w:rPr>
              <w:t>ll RAPIDS Generated Reports: Performance At A Glance (Welcome Page); Performance Scorecard: Quarterly, Yearly; Apprentice &amp; Workload Related Reports; Program &amp; Sponsor Related Reports; Compliance &amp; Quality Assessment Reports</w:t>
            </w:r>
          </w:p>
          <w:p w:rsidR="00B30D4B" w:rsidRPr="00B30D4B" w:rsidRDefault="00B30D4B" w:rsidP="00B30D4B">
            <w:pPr>
              <w:spacing w:after="200" w:line="276" w:lineRule="auto"/>
              <w:rPr>
                <w:rFonts w:ascii="Rockwell" w:hAnsi="Rockwell" w:cs="Arial"/>
                <w:sz w:val="20"/>
                <w:szCs w:val="20"/>
              </w:rPr>
            </w:pPr>
          </w:p>
          <w:p w:rsidR="00B30D4B" w:rsidRPr="00B30D4B" w:rsidRDefault="00B30D4B" w:rsidP="00B30D4B">
            <w:pPr>
              <w:spacing w:after="200" w:line="276" w:lineRule="auto"/>
              <w:rPr>
                <w:rFonts w:ascii="Rockwell" w:hAnsi="Rockwell" w:cs="Arial"/>
                <w:i/>
                <w:sz w:val="20"/>
                <w:szCs w:val="20"/>
              </w:rPr>
            </w:pPr>
            <w:r w:rsidRPr="00B30D4B">
              <w:rPr>
                <w:rFonts w:ascii="Rockwell" w:hAnsi="Rockwell" w:cs="Arial"/>
                <w:sz w:val="20"/>
                <w:szCs w:val="20"/>
              </w:rPr>
              <w:t>Categories of Code include the following identifying information on apprentices/trainees:  ATR Code, program number, State Code, DOT Code, Job Title, name, birthdate, sex, ethnic code, veteran code, accession date, previous experience date, expected completion date, career linkage, and wages</w:t>
            </w:r>
          </w:p>
          <w:p w:rsidR="00B30D4B" w:rsidRPr="00B30D4B" w:rsidRDefault="00B30D4B" w:rsidP="00B30D4B">
            <w:pPr>
              <w:rPr>
                <w:rFonts w:ascii="Rockwell" w:hAnsi="Rockwell" w:cs="Helvetica"/>
                <w:color w:val="222222"/>
                <w:sz w:val="20"/>
                <w:szCs w:val="20"/>
              </w:rPr>
            </w:pPr>
          </w:p>
        </w:tc>
        <w:tc>
          <w:tcPr>
            <w:tcW w:w="1980" w:type="dxa"/>
          </w:tcPr>
          <w:p w:rsidR="00B30D4B" w:rsidRDefault="00B30D4B" w:rsidP="00B30D4B">
            <w:pPr>
              <w:pStyle w:val="Default"/>
              <w:rPr>
                <w:rFonts w:ascii="Rockwell" w:hAnsi="Rockwell"/>
                <w:sz w:val="20"/>
                <w:szCs w:val="20"/>
              </w:rPr>
            </w:pPr>
            <w:r>
              <w:rPr>
                <w:rFonts w:ascii="Rockwell" w:hAnsi="Rockwell"/>
                <w:sz w:val="20"/>
                <w:szCs w:val="20"/>
              </w:rPr>
              <w:t>C5311  Information is located in the RAPIDS System</w:t>
            </w:r>
          </w:p>
        </w:tc>
        <w:tc>
          <w:tcPr>
            <w:tcW w:w="2025" w:type="dxa"/>
          </w:tcPr>
          <w:p w:rsidR="00B30D4B" w:rsidRPr="00B30D4B" w:rsidRDefault="00B30D4B" w:rsidP="00B30D4B">
            <w:pPr>
              <w:rPr>
                <w:rFonts w:ascii="Rockwell" w:hAnsi="Rockwell" w:cs="Arial"/>
                <w:sz w:val="20"/>
                <w:szCs w:val="20"/>
              </w:rPr>
            </w:pPr>
            <w:r w:rsidRPr="00B30D4B">
              <w:rPr>
                <w:rFonts w:ascii="Rockwell" w:hAnsi="Rockwell" w:cs="Arial"/>
                <w:sz w:val="20"/>
                <w:szCs w:val="20"/>
              </w:rPr>
              <w:t>DOL/ETA-4 Data must be stored in the system for fie calendar years.  Then it will be archived in the system for two more years.  At the end of seven years, it will be saved to a CD-ROM or other more advanced electronic device.</w:t>
            </w:r>
          </w:p>
        </w:tc>
      </w:tr>
      <w:tr w:rsidR="00B30D4B" w:rsidRPr="000C5190" w:rsidTr="00453B76">
        <w:trPr>
          <w:trHeight w:val="378"/>
        </w:trPr>
        <w:tc>
          <w:tcPr>
            <w:tcW w:w="810" w:type="dxa"/>
          </w:tcPr>
          <w:p w:rsidR="00B30D4B" w:rsidRPr="000C5190" w:rsidRDefault="00B30D4B" w:rsidP="00B30D4B">
            <w:pPr>
              <w:rPr>
                <w:rFonts w:ascii="Rockwell" w:hAnsi="Rockwell"/>
                <w:sz w:val="20"/>
                <w:szCs w:val="20"/>
              </w:rPr>
            </w:pPr>
            <w:r w:rsidRPr="000C5190">
              <w:rPr>
                <w:rFonts w:ascii="Rockwell" w:hAnsi="Rockwell"/>
                <w:sz w:val="20"/>
                <w:szCs w:val="20"/>
              </w:rPr>
              <w:t>GRS 6.1</w:t>
            </w:r>
          </w:p>
          <w:p w:rsidR="00B30D4B" w:rsidRPr="000C5190" w:rsidRDefault="00B30D4B" w:rsidP="00B30D4B">
            <w:pPr>
              <w:rPr>
                <w:rFonts w:ascii="Rockwell" w:hAnsi="Rockwell"/>
                <w:sz w:val="20"/>
                <w:szCs w:val="20"/>
              </w:rPr>
            </w:pPr>
            <w:r w:rsidRPr="000C5190">
              <w:rPr>
                <w:rFonts w:ascii="Rockwell" w:hAnsi="Rockwell"/>
                <w:sz w:val="20"/>
                <w:szCs w:val="20"/>
              </w:rPr>
              <w:t>010</w:t>
            </w:r>
          </w:p>
        </w:tc>
        <w:tc>
          <w:tcPr>
            <w:tcW w:w="3010" w:type="dxa"/>
            <w:gridSpan w:val="2"/>
          </w:tcPr>
          <w:p w:rsidR="00B30D4B" w:rsidRPr="000C5190" w:rsidRDefault="00B30D4B" w:rsidP="00B30D4B">
            <w:pPr>
              <w:rPr>
                <w:rFonts w:ascii="Rockwell" w:hAnsi="Rockwell"/>
                <w:sz w:val="20"/>
                <w:szCs w:val="20"/>
              </w:rPr>
            </w:pPr>
            <w:r w:rsidRPr="000C5190">
              <w:rPr>
                <w:rFonts w:ascii="Rockwell" w:hAnsi="Rockwell"/>
                <w:sz w:val="20"/>
                <w:szCs w:val="20"/>
              </w:rPr>
              <w:t>Capstone</w:t>
            </w:r>
          </w:p>
        </w:tc>
        <w:tc>
          <w:tcPr>
            <w:tcW w:w="2430" w:type="dxa"/>
            <w:gridSpan w:val="2"/>
          </w:tcPr>
          <w:p w:rsidR="00B30D4B" w:rsidRPr="000C5190" w:rsidRDefault="00B30D4B" w:rsidP="00B30D4B">
            <w:pPr>
              <w:rPr>
                <w:rFonts w:ascii="Rockwell" w:hAnsi="Rockwell" w:cs="Helvetica"/>
                <w:color w:val="222222"/>
                <w:sz w:val="20"/>
                <w:szCs w:val="20"/>
              </w:rPr>
            </w:pPr>
            <w:r w:rsidRPr="000C5190">
              <w:rPr>
                <w:rFonts w:ascii="Rockwell" w:hAnsi="Rockwell" w:cs="Helvetica"/>
                <w:color w:val="222222"/>
                <w:sz w:val="20"/>
                <w:szCs w:val="20"/>
              </w:rPr>
              <w:t>Emails for Capstone Officials</w:t>
            </w:r>
          </w:p>
        </w:tc>
        <w:tc>
          <w:tcPr>
            <w:tcW w:w="1980" w:type="dxa"/>
          </w:tcPr>
          <w:p w:rsidR="00B30D4B" w:rsidRPr="000C5190" w:rsidRDefault="00B30D4B" w:rsidP="00B30D4B">
            <w:pPr>
              <w:pStyle w:val="Default"/>
              <w:rPr>
                <w:rFonts w:ascii="Rockwell" w:hAnsi="Rockwell"/>
                <w:sz w:val="20"/>
                <w:szCs w:val="20"/>
              </w:rPr>
            </w:pPr>
            <w:r>
              <w:rPr>
                <w:rFonts w:ascii="Rockwell" w:hAnsi="Rockwell"/>
                <w:sz w:val="20"/>
                <w:szCs w:val="20"/>
              </w:rPr>
              <w:t xml:space="preserve">C5311 </w:t>
            </w:r>
            <w:r w:rsidRPr="000C5190">
              <w:rPr>
                <w:rFonts w:ascii="Rockwell" w:hAnsi="Rockwell"/>
                <w:sz w:val="20"/>
                <w:szCs w:val="20"/>
              </w:rPr>
              <w:t>Outlook Office 365 – Capstone</w:t>
            </w:r>
          </w:p>
          <w:p w:rsidR="00B30D4B" w:rsidRPr="000C5190" w:rsidRDefault="00B30D4B" w:rsidP="00B30D4B">
            <w:pPr>
              <w:pStyle w:val="Default"/>
              <w:rPr>
                <w:rFonts w:ascii="Rockwell" w:hAnsi="Rockwell"/>
                <w:sz w:val="20"/>
                <w:szCs w:val="20"/>
              </w:rPr>
            </w:pPr>
          </w:p>
          <w:p w:rsidR="00B30D4B" w:rsidRPr="000C5190" w:rsidRDefault="00B30D4B" w:rsidP="00B30D4B">
            <w:pPr>
              <w:pStyle w:val="Default"/>
              <w:rPr>
                <w:rFonts w:ascii="Rockwell" w:hAnsi="Rockwell"/>
                <w:sz w:val="20"/>
                <w:szCs w:val="20"/>
              </w:rPr>
            </w:pPr>
          </w:p>
        </w:tc>
        <w:tc>
          <w:tcPr>
            <w:tcW w:w="2025" w:type="dxa"/>
          </w:tcPr>
          <w:p w:rsidR="00B30D4B" w:rsidRPr="000C5190" w:rsidRDefault="00B30D4B" w:rsidP="00B30D4B">
            <w:pPr>
              <w:rPr>
                <w:rFonts w:ascii="Rockwell" w:hAnsi="Rockwell" w:cstheme="minorHAnsi"/>
                <w:sz w:val="20"/>
                <w:szCs w:val="20"/>
              </w:rPr>
            </w:pPr>
            <w:r w:rsidRPr="000C5190">
              <w:rPr>
                <w:rFonts w:ascii="Rockwell" w:eastAsia="Times New Roman" w:hAnsi="Rockwell"/>
                <w:b/>
                <w:bCs/>
                <w:sz w:val="20"/>
                <w:szCs w:val="20"/>
              </w:rPr>
              <w:t>Permanent.</w:t>
            </w:r>
            <w:r w:rsidRPr="000C5190">
              <w:rPr>
                <w:rFonts w:ascii="Rockwell" w:eastAsia="Times New Roman" w:hAnsi="Rockwell"/>
                <w:bCs/>
                <w:sz w:val="20"/>
                <w:szCs w:val="20"/>
              </w:rPr>
              <w:t xml:space="preserve"> </w:t>
            </w:r>
            <w:r w:rsidRPr="000C5190">
              <w:rPr>
                <w:rFonts w:ascii="Rockwell" w:hAnsi="Rockwell"/>
                <w:spacing w:val="-1"/>
                <w:sz w:val="20"/>
                <w:szCs w:val="20"/>
              </w:rPr>
              <w:t>Cut</w:t>
            </w:r>
            <w:r w:rsidRPr="000C5190">
              <w:rPr>
                <w:rFonts w:ascii="Rockwell" w:hAnsi="Rockwell"/>
                <w:spacing w:val="27"/>
                <w:sz w:val="20"/>
                <w:szCs w:val="20"/>
              </w:rPr>
              <w:t xml:space="preserve"> </w:t>
            </w:r>
            <w:r w:rsidRPr="000C5190">
              <w:rPr>
                <w:rFonts w:ascii="Rockwell" w:hAnsi="Rockwell"/>
                <w:sz w:val="20"/>
                <w:szCs w:val="20"/>
              </w:rPr>
              <w:t xml:space="preserve">off </w:t>
            </w:r>
            <w:r w:rsidRPr="000C5190">
              <w:rPr>
                <w:rFonts w:ascii="Rockwell" w:hAnsi="Rockwell"/>
                <w:spacing w:val="-1"/>
                <w:sz w:val="20"/>
                <w:szCs w:val="20"/>
              </w:rPr>
              <w:t>in accordance</w:t>
            </w:r>
            <w:r w:rsidRPr="000C5190">
              <w:rPr>
                <w:rFonts w:ascii="Rockwell" w:hAnsi="Rockwell"/>
                <w:spacing w:val="22"/>
                <w:sz w:val="20"/>
                <w:szCs w:val="20"/>
              </w:rPr>
              <w:t xml:space="preserve"> </w:t>
            </w:r>
            <w:r w:rsidRPr="000C5190">
              <w:rPr>
                <w:rFonts w:ascii="Rockwell" w:hAnsi="Rockwell"/>
                <w:spacing w:val="-1"/>
                <w:sz w:val="20"/>
                <w:szCs w:val="20"/>
              </w:rPr>
              <w:t>with agency's</w:t>
            </w:r>
            <w:r w:rsidRPr="000C5190">
              <w:rPr>
                <w:rFonts w:ascii="Rockwell" w:hAnsi="Rockwell"/>
                <w:spacing w:val="23"/>
                <w:sz w:val="20"/>
                <w:szCs w:val="20"/>
              </w:rPr>
              <w:t xml:space="preserve"> </w:t>
            </w:r>
            <w:r w:rsidRPr="000C5190">
              <w:rPr>
                <w:rFonts w:ascii="Rockwell" w:hAnsi="Rockwell"/>
                <w:spacing w:val="-1"/>
                <w:sz w:val="20"/>
                <w:szCs w:val="20"/>
              </w:rPr>
              <w:t>business</w:t>
            </w:r>
            <w:r w:rsidRPr="000C5190">
              <w:rPr>
                <w:rFonts w:ascii="Rockwell" w:hAnsi="Rockwell"/>
                <w:sz w:val="20"/>
                <w:szCs w:val="20"/>
              </w:rPr>
              <w:t xml:space="preserve"> </w:t>
            </w:r>
            <w:r w:rsidRPr="000C5190">
              <w:rPr>
                <w:rFonts w:ascii="Rockwell" w:hAnsi="Rockwell"/>
                <w:spacing w:val="-1"/>
                <w:sz w:val="20"/>
                <w:szCs w:val="20"/>
              </w:rPr>
              <w:t>needs.</w:t>
            </w:r>
            <w:r w:rsidRPr="000C5190">
              <w:rPr>
                <w:rFonts w:ascii="Rockwell" w:hAnsi="Rockwell"/>
                <w:spacing w:val="29"/>
                <w:sz w:val="20"/>
                <w:szCs w:val="20"/>
              </w:rPr>
              <w:t xml:space="preserve"> </w:t>
            </w:r>
            <w:r w:rsidRPr="000C5190">
              <w:rPr>
                <w:rFonts w:ascii="Rockwell" w:hAnsi="Rockwell"/>
                <w:spacing w:val="-1"/>
                <w:sz w:val="20"/>
                <w:szCs w:val="20"/>
              </w:rPr>
              <w:t>Transfer</w:t>
            </w:r>
            <w:r w:rsidRPr="000C5190">
              <w:rPr>
                <w:rFonts w:ascii="Rockwell" w:hAnsi="Rockwell"/>
                <w:sz w:val="20"/>
                <w:szCs w:val="20"/>
              </w:rPr>
              <w:t xml:space="preserve"> </w:t>
            </w:r>
            <w:r w:rsidRPr="000C5190">
              <w:rPr>
                <w:rFonts w:ascii="Rockwell" w:hAnsi="Rockwell"/>
                <w:spacing w:val="-1"/>
                <w:sz w:val="20"/>
                <w:szCs w:val="20"/>
              </w:rPr>
              <w:t>to</w:t>
            </w:r>
            <w:r w:rsidRPr="000C5190">
              <w:rPr>
                <w:rFonts w:ascii="Rockwell" w:hAnsi="Rockwell"/>
                <w:spacing w:val="1"/>
                <w:sz w:val="20"/>
                <w:szCs w:val="20"/>
              </w:rPr>
              <w:t xml:space="preserve"> </w:t>
            </w:r>
            <w:r w:rsidRPr="000C5190">
              <w:rPr>
                <w:rFonts w:ascii="Rockwell" w:hAnsi="Rockwell"/>
                <w:spacing w:val="-1"/>
                <w:sz w:val="20"/>
                <w:szCs w:val="20"/>
              </w:rPr>
              <w:t>NARA</w:t>
            </w:r>
            <w:r w:rsidRPr="000C5190">
              <w:rPr>
                <w:rFonts w:ascii="Rockwell" w:hAnsi="Rockwell"/>
                <w:spacing w:val="27"/>
                <w:sz w:val="20"/>
                <w:szCs w:val="20"/>
              </w:rPr>
              <w:t xml:space="preserve"> </w:t>
            </w:r>
            <w:r w:rsidRPr="000C5190">
              <w:rPr>
                <w:rFonts w:ascii="Rockwell" w:hAnsi="Rockwell"/>
                <w:sz w:val="20"/>
                <w:szCs w:val="20"/>
              </w:rPr>
              <w:t>15-25</w:t>
            </w:r>
            <w:r w:rsidRPr="000C5190">
              <w:rPr>
                <w:rFonts w:ascii="Rockwell" w:hAnsi="Rockwell"/>
                <w:spacing w:val="-1"/>
                <w:sz w:val="20"/>
                <w:szCs w:val="20"/>
              </w:rPr>
              <w:t xml:space="preserve"> years</w:t>
            </w:r>
            <w:r w:rsidRPr="000C5190">
              <w:rPr>
                <w:rFonts w:ascii="Rockwell" w:hAnsi="Rockwell"/>
                <w:sz w:val="20"/>
                <w:szCs w:val="20"/>
              </w:rPr>
              <w:t xml:space="preserve"> </w:t>
            </w:r>
            <w:r w:rsidRPr="000C5190">
              <w:rPr>
                <w:rFonts w:ascii="Rockwell" w:hAnsi="Rockwell"/>
                <w:spacing w:val="-1"/>
                <w:sz w:val="20"/>
                <w:szCs w:val="20"/>
              </w:rPr>
              <w:t>after</w:t>
            </w:r>
            <w:r w:rsidRPr="000C5190">
              <w:rPr>
                <w:rFonts w:ascii="Rockwell" w:hAnsi="Rockwell"/>
                <w:spacing w:val="23"/>
                <w:sz w:val="20"/>
                <w:szCs w:val="20"/>
              </w:rPr>
              <w:t xml:space="preserve"> </w:t>
            </w:r>
            <w:r w:rsidRPr="000C5190">
              <w:rPr>
                <w:rFonts w:ascii="Rockwell" w:hAnsi="Rockwell"/>
                <w:spacing w:val="-1"/>
                <w:sz w:val="20"/>
                <w:szCs w:val="20"/>
              </w:rPr>
              <w:t>cutoff,</w:t>
            </w:r>
            <w:r w:rsidRPr="000C5190">
              <w:rPr>
                <w:rFonts w:ascii="Rockwell" w:hAnsi="Rockwell"/>
                <w:spacing w:val="-2"/>
                <w:sz w:val="20"/>
                <w:szCs w:val="20"/>
              </w:rPr>
              <w:t xml:space="preserve"> </w:t>
            </w:r>
            <w:r w:rsidRPr="000C5190">
              <w:rPr>
                <w:rFonts w:ascii="Rockwell" w:hAnsi="Rockwell"/>
                <w:sz w:val="20"/>
                <w:szCs w:val="20"/>
              </w:rPr>
              <w:t>or</w:t>
            </w:r>
            <w:r w:rsidRPr="000C5190">
              <w:rPr>
                <w:rFonts w:ascii="Rockwell" w:hAnsi="Rockwell"/>
                <w:spacing w:val="-2"/>
                <w:sz w:val="20"/>
                <w:szCs w:val="20"/>
              </w:rPr>
              <w:t xml:space="preserve"> </w:t>
            </w:r>
            <w:r w:rsidRPr="000C5190">
              <w:rPr>
                <w:rFonts w:ascii="Rockwell" w:hAnsi="Rockwell"/>
                <w:spacing w:val="-1"/>
                <w:sz w:val="20"/>
                <w:szCs w:val="20"/>
              </w:rPr>
              <w:t>after</w:t>
            </w:r>
            <w:r w:rsidRPr="000C5190">
              <w:rPr>
                <w:rFonts w:ascii="Rockwell" w:hAnsi="Rockwell"/>
                <w:spacing w:val="29"/>
                <w:sz w:val="20"/>
                <w:szCs w:val="20"/>
              </w:rPr>
              <w:t xml:space="preserve"> </w:t>
            </w:r>
            <w:r w:rsidRPr="000C5190">
              <w:rPr>
                <w:rFonts w:ascii="Rockwell" w:hAnsi="Rockwell"/>
                <w:spacing w:val="-1"/>
                <w:sz w:val="20"/>
                <w:szCs w:val="20"/>
              </w:rPr>
              <w:t>declassification</w:t>
            </w:r>
            <w:r w:rsidRPr="000C5190">
              <w:rPr>
                <w:rFonts w:ascii="Rockwell" w:hAnsi="Rockwell"/>
                <w:spacing w:val="28"/>
                <w:sz w:val="20"/>
                <w:szCs w:val="20"/>
              </w:rPr>
              <w:t xml:space="preserve"> </w:t>
            </w:r>
            <w:r w:rsidRPr="000C5190">
              <w:rPr>
                <w:rFonts w:ascii="Rockwell" w:hAnsi="Rockwell"/>
                <w:spacing w:val="-1"/>
                <w:sz w:val="20"/>
                <w:szCs w:val="20"/>
              </w:rPr>
              <w:t>review</w:t>
            </w:r>
            <w:r w:rsidRPr="000C5190">
              <w:rPr>
                <w:rFonts w:ascii="Rockwell" w:hAnsi="Rockwell"/>
                <w:spacing w:val="1"/>
                <w:sz w:val="20"/>
                <w:szCs w:val="20"/>
              </w:rPr>
              <w:t xml:space="preserve"> </w:t>
            </w:r>
            <w:r w:rsidRPr="000C5190">
              <w:rPr>
                <w:rFonts w:ascii="Rockwell" w:hAnsi="Rockwell"/>
                <w:spacing w:val="-1"/>
                <w:sz w:val="20"/>
                <w:szCs w:val="20"/>
              </w:rPr>
              <w:t>(when</w:t>
            </w:r>
            <w:r w:rsidRPr="000C5190">
              <w:rPr>
                <w:rFonts w:ascii="Rockwell" w:hAnsi="Rockwell"/>
                <w:spacing w:val="25"/>
                <w:sz w:val="20"/>
                <w:szCs w:val="20"/>
              </w:rPr>
              <w:t xml:space="preserve"> </w:t>
            </w:r>
            <w:r w:rsidRPr="000C5190">
              <w:rPr>
                <w:rFonts w:ascii="Rockwell" w:hAnsi="Rockwell"/>
                <w:spacing w:val="-1"/>
                <w:sz w:val="20"/>
                <w:szCs w:val="20"/>
              </w:rPr>
              <w:t>applicable),</w:t>
            </w:r>
            <w:r w:rsidRPr="000C5190">
              <w:rPr>
                <w:rFonts w:ascii="Rockwell" w:hAnsi="Rockwell"/>
                <w:spacing w:val="25"/>
                <w:sz w:val="20"/>
                <w:szCs w:val="20"/>
              </w:rPr>
              <w:t xml:space="preserve"> </w:t>
            </w:r>
            <w:r w:rsidRPr="000C5190">
              <w:rPr>
                <w:rFonts w:ascii="Rockwell" w:hAnsi="Rockwell"/>
                <w:spacing w:val="-1"/>
                <w:sz w:val="20"/>
                <w:szCs w:val="20"/>
              </w:rPr>
              <w:t>whichever</w:t>
            </w:r>
            <w:r w:rsidRPr="000C5190">
              <w:rPr>
                <w:rFonts w:ascii="Rockwell" w:hAnsi="Rockwell"/>
                <w:sz w:val="20"/>
                <w:szCs w:val="20"/>
              </w:rPr>
              <w:t xml:space="preserve"> </w:t>
            </w:r>
            <w:r w:rsidRPr="000C5190">
              <w:rPr>
                <w:rFonts w:ascii="Rockwell" w:hAnsi="Rockwell"/>
                <w:spacing w:val="-1"/>
                <w:sz w:val="20"/>
                <w:szCs w:val="20"/>
              </w:rPr>
              <w:t>is</w:t>
            </w:r>
            <w:r w:rsidRPr="000C5190">
              <w:rPr>
                <w:rFonts w:ascii="Rockwell" w:hAnsi="Rockwell"/>
                <w:sz w:val="20"/>
                <w:szCs w:val="20"/>
              </w:rPr>
              <w:t xml:space="preserve"> </w:t>
            </w:r>
            <w:r w:rsidRPr="000C5190">
              <w:rPr>
                <w:rFonts w:ascii="Rockwell" w:hAnsi="Rockwell"/>
                <w:spacing w:val="-1"/>
                <w:sz w:val="20"/>
                <w:szCs w:val="20"/>
              </w:rPr>
              <w:t>later</w:t>
            </w:r>
            <w:r w:rsidRPr="000C5190">
              <w:rPr>
                <w:rFonts w:ascii="Rockwell" w:eastAsia="Times New Roman" w:hAnsi="Rockwell"/>
                <w:bCs/>
                <w:sz w:val="20"/>
                <w:szCs w:val="20"/>
              </w:rPr>
              <w:t>.</w:t>
            </w:r>
          </w:p>
        </w:tc>
      </w:tr>
      <w:tr w:rsidR="00B30D4B" w:rsidRPr="000C5190" w:rsidTr="00453B76">
        <w:trPr>
          <w:trHeight w:val="378"/>
        </w:trPr>
        <w:tc>
          <w:tcPr>
            <w:tcW w:w="810" w:type="dxa"/>
          </w:tcPr>
          <w:p w:rsidR="00B30D4B" w:rsidRPr="009162B6" w:rsidRDefault="00B30D4B" w:rsidP="00B30D4B">
            <w:pPr>
              <w:rPr>
                <w:rFonts w:ascii="Rockwell" w:hAnsi="Rockwell"/>
                <w:sz w:val="20"/>
                <w:szCs w:val="20"/>
              </w:rPr>
            </w:pPr>
            <w:r w:rsidRPr="009162B6">
              <w:rPr>
                <w:rFonts w:ascii="Rockwell" w:hAnsi="Rockwell"/>
                <w:sz w:val="20"/>
                <w:szCs w:val="20"/>
              </w:rPr>
              <w:t>GRS 6.1, Item</w:t>
            </w:r>
          </w:p>
          <w:p w:rsidR="00B30D4B" w:rsidRPr="009162B6" w:rsidRDefault="00B30D4B" w:rsidP="00B30D4B">
            <w:pPr>
              <w:rPr>
                <w:rFonts w:ascii="Rockwell" w:hAnsi="Rockwell"/>
                <w:sz w:val="20"/>
                <w:szCs w:val="20"/>
              </w:rPr>
            </w:pPr>
            <w:r w:rsidRPr="009162B6">
              <w:rPr>
                <w:rFonts w:ascii="Rockwell" w:hAnsi="Rockwell"/>
                <w:sz w:val="20"/>
                <w:szCs w:val="20"/>
              </w:rPr>
              <w:t>011</w:t>
            </w:r>
          </w:p>
        </w:tc>
        <w:tc>
          <w:tcPr>
            <w:tcW w:w="3010" w:type="dxa"/>
            <w:gridSpan w:val="2"/>
          </w:tcPr>
          <w:p w:rsidR="00B30D4B" w:rsidRPr="009162B6" w:rsidRDefault="00B30D4B" w:rsidP="00B30D4B">
            <w:pPr>
              <w:rPr>
                <w:rFonts w:ascii="Rockwell" w:hAnsi="Rockwell"/>
                <w:sz w:val="20"/>
                <w:szCs w:val="20"/>
              </w:rPr>
            </w:pPr>
            <w:r w:rsidRPr="009162B6">
              <w:rPr>
                <w:rFonts w:ascii="Rockwell" w:hAnsi="Rockwell"/>
                <w:sz w:val="20"/>
                <w:szCs w:val="20"/>
              </w:rPr>
              <w:t>Non-capstone official e-mail</w:t>
            </w:r>
          </w:p>
        </w:tc>
        <w:tc>
          <w:tcPr>
            <w:tcW w:w="2430" w:type="dxa"/>
            <w:gridSpan w:val="2"/>
          </w:tcPr>
          <w:p w:rsidR="00B30D4B" w:rsidRPr="009162B6" w:rsidRDefault="00B30D4B" w:rsidP="00B30D4B">
            <w:pPr>
              <w:rPr>
                <w:rFonts w:ascii="Rockwell" w:hAnsi="Rockwell"/>
                <w:sz w:val="20"/>
                <w:szCs w:val="20"/>
              </w:rPr>
            </w:pPr>
            <w:r w:rsidRPr="009162B6">
              <w:rPr>
                <w:rFonts w:ascii="Rockwell" w:hAnsi="Rockwell"/>
                <w:sz w:val="20"/>
                <w:szCs w:val="20"/>
              </w:rPr>
              <w:t>The e-mail of all OA employees, excluding the Administrator.</w:t>
            </w:r>
          </w:p>
        </w:tc>
        <w:tc>
          <w:tcPr>
            <w:tcW w:w="1980" w:type="dxa"/>
          </w:tcPr>
          <w:p w:rsidR="00B30D4B" w:rsidRPr="009162B6" w:rsidRDefault="00B30D4B" w:rsidP="00B30D4B">
            <w:pPr>
              <w:rPr>
                <w:rFonts w:ascii="Rockwell" w:hAnsi="Rockwell"/>
                <w:sz w:val="20"/>
                <w:szCs w:val="20"/>
              </w:rPr>
            </w:pPr>
            <w:r w:rsidRPr="009162B6">
              <w:rPr>
                <w:rFonts w:ascii="Rockwell" w:hAnsi="Rockwell"/>
                <w:sz w:val="20"/>
                <w:szCs w:val="20"/>
              </w:rPr>
              <w:t xml:space="preserve">The cloud.  </w:t>
            </w:r>
          </w:p>
          <w:p w:rsidR="00B30D4B" w:rsidRPr="009162B6" w:rsidRDefault="00B30D4B" w:rsidP="00B30D4B">
            <w:pPr>
              <w:rPr>
                <w:rFonts w:ascii="Rockwell" w:hAnsi="Rockwell"/>
                <w:sz w:val="20"/>
                <w:szCs w:val="20"/>
              </w:rPr>
            </w:pPr>
          </w:p>
          <w:p w:rsidR="00B30D4B" w:rsidRPr="009162B6" w:rsidRDefault="00B30D4B" w:rsidP="00B30D4B">
            <w:pPr>
              <w:rPr>
                <w:rFonts w:ascii="Rockwell" w:hAnsi="Rockwell"/>
                <w:sz w:val="20"/>
                <w:szCs w:val="20"/>
              </w:rPr>
            </w:pPr>
            <w:r w:rsidRPr="009162B6">
              <w:rPr>
                <w:rFonts w:ascii="Rockwell" w:hAnsi="Rockwell"/>
                <w:sz w:val="20"/>
                <w:szCs w:val="20"/>
              </w:rPr>
              <w:t>The Department’s e-mail is managed by OCIO using Office 365’s Outlook.</w:t>
            </w:r>
          </w:p>
        </w:tc>
        <w:tc>
          <w:tcPr>
            <w:tcW w:w="2025" w:type="dxa"/>
          </w:tcPr>
          <w:p w:rsidR="00B30D4B" w:rsidRPr="009162B6" w:rsidRDefault="00B30D4B" w:rsidP="00B30D4B">
            <w:pPr>
              <w:rPr>
                <w:rFonts w:ascii="Rockwell" w:hAnsi="Rockwell"/>
                <w:sz w:val="20"/>
                <w:szCs w:val="20"/>
              </w:rPr>
            </w:pPr>
            <w:r w:rsidRPr="009162B6">
              <w:rPr>
                <w:rFonts w:ascii="Rockwell" w:hAnsi="Rockwell"/>
                <w:b/>
                <w:sz w:val="20"/>
                <w:szCs w:val="20"/>
              </w:rPr>
              <w:t>Temporary.</w:t>
            </w:r>
            <w:r w:rsidRPr="009162B6">
              <w:rPr>
                <w:rFonts w:ascii="Rockwell" w:hAnsi="Rockwell"/>
                <w:sz w:val="20"/>
                <w:szCs w:val="20"/>
              </w:rPr>
              <w:t xml:space="preserve"> Delete when 7 years old, but longer retention is authorized if required for business use.</w:t>
            </w:r>
          </w:p>
        </w:tc>
      </w:tr>
      <w:tr w:rsidR="00B30D4B" w:rsidRPr="000C5190" w:rsidTr="00453B76">
        <w:trPr>
          <w:trHeight w:val="378"/>
        </w:trPr>
        <w:tc>
          <w:tcPr>
            <w:tcW w:w="810" w:type="dxa"/>
          </w:tcPr>
          <w:p w:rsidR="00B30D4B" w:rsidRPr="000C5190" w:rsidRDefault="00B30D4B" w:rsidP="00B30D4B">
            <w:pPr>
              <w:rPr>
                <w:rFonts w:ascii="Rockwell" w:hAnsi="Rockwell"/>
                <w:sz w:val="20"/>
                <w:szCs w:val="20"/>
              </w:rPr>
            </w:pPr>
            <w:r w:rsidRPr="000C5190">
              <w:rPr>
                <w:rFonts w:ascii="Rockwell" w:hAnsi="Rockwell"/>
                <w:sz w:val="20"/>
                <w:szCs w:val="20"/>
              </w:rPr>
              <w:t>URS N1-369-97-1</w:t>
            </w:r>
          </w:p>
          <w:p w:rsidR="00B30D4B" w:rsidRPr="000C5190" w:rsidRDefault="00B30D4B" w:rsidP="00B30D4B">
            <w:pPr>
              <w:rPr>
                <w:rFonts w:ascii="Rockwell" w:hAnsi="Rockwell"/>
                <w:sz w:val="20"/>
                <w:szCs w:val="20"/>
              </w:rPr>
            </w:pPr>
            <w:r w:rsidRPr="000C5190">
              <w:rPr>
                <w:rFonts w:ascii="Rockwell" w:hAnsi="Rockwell"/>
                <w:sz w:val="20"/>
                <w:szCs w:val="20"/>
              </w:rPr>
              <w:t>Item C</w:t>
            </w:r>
          </w:p>
        </w:tc>
        <w:tc>
          <w:tcPr>
            <w:tcW w:w="3010" w:type="dxa"/>
            <w:gridSpan w:val="2"/>
          </w:tcPr>
          <w:p w:rsidR="00B30D4B" w:rsidRPr="000C5190" w:rsidRDefault="00B30D4B" w:rsidP="00B30D4B">
            <w:pPr>
              <w:rPr>
                <w:rFonts w:ascii="Rockwell" w:hAnsi="Rockwell"/>
                <w:sz w:val="20"/>
                <w:szCs w:val="20"/>
              </w:rPr>
            </w:pPr>
            <w:r w:rsidRPr="000C5190">
              <w:rPr>
                <w:rFonts w:ascii="Rockwell" w:hAnsi="Rockwell"/>
                <w:sz w:val="20"/>
                <w:szCs w:val="20"/>
              </w:rPr>
              <w:t>Secretary’s Correspondence</w:t>
            </w:r>
          </w:p>
        </w:tc>
        <w:tc>
          <w:tcPr>
            <w:tcW w:w="2430" w:type="dxa"/>
            <w:gridSpan w:val="2"/>
          </w:tcPr>
          <w:p w:rsidR="00B30D4B" w:rsidRPr="000C5190" w:rsidRDefault="00B30D4B" w:rsidP="00B30D4B">
            <w:pPr>
              <w:rPr>
                <w:rFonts w:ascii="Rockwell" w:hAnsi="Rockwell" w:cs="Helvetica"/>
                <w:color w:val="222222"/>
                <w:sz w:val="20"/>
                <w:szCs w:val="20"/>
              </w:rPr>
            </w:pPr>
            <w:r w:rsidRPr="000C5190">
              <w:rPr>
                <w:rFonts w:ascii="Rockwell" w:hAnsi="Rockwell"/>
                <w:sz w:val="20"/>
                <w:szCs w:val="20"/>
              </w:rPr>
              <w:t>Electronic Records - created by electronic mail and word processing applications.</w:t>
            </w:r>
          </w:p>
          <w:p w:rsidR="00B30D4B" w:rsidRPr="000C5190" w:rsidRDefault="00B30D4B" w:rsidP="00B30D4B">
            <w:pPr>
              <w:rPr>
                <w:rFonts w:ascii="Rockwell" w:hAnsi="Rockwell" w:cs="Helvetica"/>
                <w:color w:val="222222"/>
                <w:sz w:val="20"/>
                <w:szCs w:val="20"/>
              </w:rPr>
            </w:pPr>
          </w:p>
        </w:tc>
        <w:tc>
          <w:tcPr>
            <w:tcW w:w="1980" w:type="dxa"/>
          </w:tcPr>
          <w:p w:rsidR="00B30D4B" w:rsidRPr="000C5190" w:rsidRDefault="00B30D4B" w:rsidP="00B30D4B">
            <w:pPr>
              <w:rPr>
                <w:rFonts w:ascii="Rockwell" w:hAnsi="Rockwell"/>
                <w:sz w:val="20"/>
                <w:szCs w:val="20"/>
              </w:rPr>
            </w:pPr>
            <w:r w:rsidRPr="000C5190">
              <w:rPr>
                <w:rFonts w:ascii="Rockwell" w:hAnsi="Rockwell"/>
                <w:sz w:val="20"/>
                <w:szCs w:val="20"/>
              </w:rPr>
              <w:t>Correspondence Tracking System (CTS)</w:t>
            </w:r>
          </w:p>
        </w:tc>
        <w:tc>
          <w:tcPr>
            <w:tcW w:w="2025" w:type="dxa"/>
          </w:tcPr>
          <w:p w:rsidR="00B30D4B" w:rsidRPr="000C5190" w:rsidRDefault="00B30D4B" w:rsidP="00B30D4B">
            <w:pPr>
              <w:rPr>
                <w:rFonts w:ascii="Rockwell" w:hAnsi="Rockwell" w:cstheme="minorHAnsi"/>
                <w:sz w:val="20"/>
                <w:szCs w:val="20"/>
              </w:rPr>
            </w:pPr>
            <w:r w:rsidRPr="000C5190">
              <w:rPr>
                <w:rFonts w:ascii="Rockwell" w:hAnsi="Rockwell" w:cstheme="minorHAnsi"/>
                <w:b/>
                <w:sz w:val="20"/>
                <w:szCs w:val="20"/>
              </w:rPr>
              <w:t>Temporary</w:t>
            </w:r>
            <w:r w:rsidRPr="000C5190">
              <w:rPr>
                <w:rFonts w:ascii="Rockwell" w:hAnsi="Rockwell" w:cstheme="minorHAnsi"/>
                <w:sz w:val="20"/>
                <w:szCs w:val="20"/>
              </w:rPr>
              <w:t xml:space="preserve"> – Delete when file copy is generated or no longer needed for reference or updating</w:t>
            </w:r>
          </w:p>
        </w:tc>
      </w:tr>
    </w:tbl>
    <w:p w:rsidR="007F1EEA" w:rsidRPr="000C5190" w:rsidRDefault="007F1EEA">
      <w:pPr>
        <w:rPr>
          <w:rFonts w:ascii="Rockwell" w:hAnsi="Rockwell"/>
          <w:sz w:val="20"/>
          <w:szCs w:val="20"/>
        </w:rPr>
      </w:pPr>
    </w:p>
    <w:p w:rsidR="004B3511" w:rsidRPr="000C5190" w:rsidRDefault="004B3511">
      <w:pPr>
        <w:rPr>
          <w:rFonts w:ascii="Rockwell" w:hAnsi="Rockwell"/>
          <w:sz w:val="20"/>
          <w:szCs w:val="20"/>
        </w:rPr>
      </w:pPr>
    </w:p>
    <w:sectPr w:rsidR="004B3511" w:rsidRPr="000C5190" w:rsidSect="002522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05" w:rsidRDefault="008F4705" w:rsidP="00B533BD">
      <w:pPr>
        <w:spacing w:after="0" w:line="240" w:lineRule="auto"/>
      </w:pPr>
      <w:r>
        <w:separator/>
      </w:r>
    </w:p>
  </w:endnote>
  <w:endnote w:type="continuationSeparator" w:id="0">
    <w:p w:rsidR="008F4705" w:rsidRDefault="008F4705" w:rsidP="00B5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85610"/>
      <w:docPartObj>
        <w:docPartGallery w:val="Page Numbers (Bottom of Page)"/>
        <w:docPartUnique/>
      </w:docPartObj>
    </w:sdtPr>
    <w:sdtEndPr/>
    <w:sdtContent>
      <w:sdt>
        <w:sdtPr>
          <w:id w:val="1728636285"/>
          <w:docPartObj>
            <w:docPartGallery w:val="Page Numbers (Top of Page)"/>
            <w:docPartUnique/>
          </w:docPartObj>
        </w:sdtPr>
        <w:sdtEndPr/>
        <w:sdtContent>
          <w:p w:rsidR="00B533BD" w:rsidRDefault="00B533BD">
            <w:pPr>
              <w:pStyle w:val="Footer"/>
              <w:jc w:val="center"/>
            </w:pPr>
            <w:r w:rsidRPr="000C5190">
              <w:rPr>
                <w:rFonts w:ascii="Rockwell" w:hAnsi="Rockwell"/>
              </w:rPr>
              <w:t xml:space="preserve">Page </w:t>
            </w:r>
            <w:r w:rsidRPr="000C5190">
              <w:rPr>
                <w:rFonts w:ascii="Rockwell" w:hAnsi="Rockwell"/>
                <w:b/>
                <w:bCs/>
                <w:sz w:val="24"/>
                <w:szCs w:val="24"/>
              </w:rPr>
              <w:fldChar w:fldCharType="begin"/>
            </w:r>
            <w:r w:rsidRPr="000C5190">
              <w:rPr>
                <w:rFonts w:ascii="Rockwell" w:hAnsi="Rockwell"/>
                <w:b/>
                <w:bCs/>
              </w:rPr>
              <w:instrText xml:space="preserve"> PAGE </w:instrText>
            </w:r>
            <w:r w:rsidRPr="000C5190">
              <w:rPr>
                <w:rFonts w:ascii="Rockwell" w:hAnsi="Rockwell"/>
                <w:b/>
                <w:bCs/>
                <w:sz w:val="24"/>
                <w:szCs w:val="24"/>
              </w:rPr>
              <w:fldChar w:fldCharType="separate"/>
            </w:r>
            <w:r w:rsidR="00107389">
              <w:rPr>
                <w:rFonts w:ascii="Rockwell" w:hAnsi="Rockwell"/>
                <w:b/>
                <w:bCs/>
                <w:noProof/>
              </w:rPr>
              <w:t>9</w:t>
            </w:r>
            <w:r w:rsidRPr="000C5190">
              <w:rPr>
                <w:rFonts w:ascii="Rockwell" w:hAnsi="Rockwell"/>
                <w:b/>
                <w:bCs/>
                <w:sz w:val="24"/>
                <w:szCs w:val="24"/>
              </w:rPr>
              <w:fldChar w:fldCharType="end"/>
            </w:r>
            <w:r w:rsidRPr="000C5190">
              <w:rPr>
                <w:rFonts w:ascii="Rockwell" w:hAnsi="Rockwell"/>
              </w:rPr>
              <w:t xml:space="preserve"> of </w:t>
            </w:r>
            <w:r w:rsidRPr="000C5190">
              <w:rPr>
                <w:rFonts w:ascii="Rockwell" w:hAnsi="Rockwell"/>
                <w:b/>
                <w:bCs/>
                <w:sz w:val="24"/>
                <w:szCs w:val="24"/>
              </w:rPr>
              <w:fldChar w:fldCharType="begin"/>
            </w:r>
            <w:r w:rsidRPr="000C5190">
              <w:rPr>
                <w:rFonts w:ascii="Rockwell" w:hAnsi="Rockwell"/>
                <w:b/>
                <w:bCs/>
              </w:rPr>
              <w:instrText xml:space="preserve"> NUMPAGES  </w:instrText>
            </w:r>
            <w:r w:rsidRPr="000C5190">
              <w:rPr>
                <w:rFonts w:ascii="Rockwell" w:hAnsi="Rockwell"/>
                <w:b/>
                <w:bCs/>
                <w:sz w:val="24"/>
                <w:szCs w:val="24"/>
              </w:rPr>
              <w:fldChar w:fldCharType="separate"/>
            </w:r>
            <w:r w:rsidR="00107389">
              <w:rPr>
                <w:rFonts w:ascii="Rockwell" w:hAnsi="Rockwell"/>
                <w:b/>
                <w:bCs/>
                <w:noProof/>
              </w:rPr>
              <w:t>9</w:t>
            </w:r>
            <w:r w:rsidRPr="000C5190">
              <w:rPr>
                <w:rFonts w:ascii="Rockwell" w:hAnsi="Rockwell"/>
                <w:b/>
                <w:bCs/>
                <w:sz w:val="24"/>
                <w:szCs w:val="24"/>
              </w:rPr>
              <w:fldChar w:fldCharType="end"/>
            </w:r>
          </w:p>
        </w:sdtContent>
      </w:sdt>
    </w:sdtContent>
  </w:sdt>
  <w:p w:rsidR="00B533BD" w:rsidRDefault="00B5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05" w:rsidRDefault="008F4705" w:rsidP="00B533BD">
      <w:pPr>
        <w:spacing w:after="0" w:line="240" w:lineRule="auto"/>
      </w:pPr>
      <w:r>
        <w:separator/>
      </w:r>
    </w:p>
  </w:footnote>
  <w:footnote w:type="continuationSeparator" w:id="0">
    <w:p w:rsidR="008F4705" w:rsidRDefault="008F4705" w:rsidP="00B5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047EC"/>
    <w:multiLevelType w:val="hybridMultilevel"/>
    <w:tmpl w:val="C56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3736A"/>
    <w:multiLevelType w:val="hybridMultilevel"/>
    <w:tmpl w:val="F3C2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EA"/>
    <w:rsid w:val="0000208E"/>
    <w:rsid w:val="000115EF"/>
    <w:rsid w:val="00013DAA"/>
    <w:rsid w:val="00034178"/>
    <w:rsid w:val="00067A7F"/>
    <w:rsid w:val="00073FAD"/>
    <w:rsid w:val="00095E33"/>
    <w:rsid w:val="000C5190"/>
    <w:rsid w:val="000E1FA5"/>
    <w:rsid w:val="00107389"/>
    <w:rsid w:val="00131E31"/>
    <w:rsid w:val="00136702"/>
    <w:rsid w:val="00137FF7"/>
    <w:rsid w:val="001403CF"/>
    <w:rsid w:val="001855C7"/>
    <w:rsid w:val="001A23C6"/>
    <w:rsid w:val="001A3E50"/>
    <w:rsid w:val="001D3F1D"/>
    <w:rsid w:val="001E0C73"/>
    <w:rsid w:val="00202C5F"/>
    <w:rsid w:val="002051C8"/>
    <w:rsid w:val="00205FEA"/>
    <w:rsid w:val="002266B8"/>
    <w:rsid w:val="00233818"/>
    <w:rsid w:val="00243160"/>
    <w:rsid w:val="00246524"/>
    <w:rsid w:val="002522E2"/>
    <w:rsid w:val="00270BFB"/>
    <w:rsid w:val="002A39EC"/>
    <w:rsid w:val="002A7E0A"/>
    <w:rsid w:val="002D7FAF"/>
    <w:rsid w:val="002E3304"/>
    <w:rsid w:val="002F0D65"/>
    <w:rsid w:val="00315363"/>
    <w:rsid w:val="003274B1"/>
    <w:rsid w:val="003412FF"/>
    <w:rsid w:val="0035214A"/>
    <w:rsid w:val="00372B78"/>
    <w:rsid w:val="00377E5D"/>
    <w:rsid w:val="00380586"/>
    <w:rsid w:val="00385C47"/>
    <w:rsid w:val="003C3068"/>
    <w:rsid w:val="00401371"/>
    <w:rsid w:val="00417500"/>
    <w:rsid w:val="00420DC1"/>
    <w:rsid w:val="00424401"/>
    <w:rsid w:val="0043010C"/>
    <w:rsid w:val="0043418E"/>
    <w:rsid w:val="00450CE3"/>
    <w:rsid w:val="00451D74"/>
    <w:rsid w:val="00453B76"/>
    <w:rsid w:val="00462B46"/>
    <w:rsid w:val="004B06AE"/>
    <w:rsid w:val="004B3511"/>
    <w:rsid w:val="004F5223"/>
    <w:rsid w:val="00501E0D"/>
    <w:rsid w:val="00513194"/>
    <w:rsid w:val="00523B3D"/>
    <w:rsid w:val="00524855"/>
    <w:rsid w:val="0057312D"/>
    <w:rsid w:val="00586D84"/>
    <w:rsid w:val="00597920"/>
    <w:rsid w:val="005A0ADA"/>
    <w:rsid w:val="005B2AC5"/>
    <w:rsid w:val="005C72BC"/>
    <w:rsid w:val="0062238A"/>
    <w:rsid w:val="006A6779"/>
    <w:rsid w:val="006B16EF"/>
    <w:rsid w:val="006B270F"/>
    <w:rsid w:val="006D2A60"/>
    <w:rsid w:val="006D45B4"/>
    <w:rsid w:val="006D61F3"/>
    <w:rsid w:val="006E3B2D"/>
    <w:rsid w:val="007356A1"/>
    <w:rsid w:val="0075384B"/>
    <w:rsid w:val="0076510F"/>
    <w:rsid w:val="00772550"/>
    <w:rsid w:val="00784FE2"/>
    <w:rsid w:val="007963D6"/>
    <w:rsid w:val="007D5A08"/>
    <w:rsid w:val="007F1EEA"/>
    <w:rsid w:val="007F481F"/>
    <w:rsid w:val="00811539"/>
    <w:rsid w:val="0083738B"/>
    <w:rsid w:val="008623C7"/>
    <w:rsid w:val="00866147"/>
    <w:rsid w:val="00875889"/>
    <w:rsid w:val="008A7E67"/>
    <w:rsid w:val="008B1DD2"/>
    <w:rsid w:val="008C118E"/>
    <w:rsid w:val="008D2352"/>
    <w:rsid w:val="008F4705"/>
    <w:rsid w:val="009007D5"/>
    <w:rsid w:val="00906979"/>
    <w:rsid w:val="009162B6"/>
    <w:rsid w:val="009175D4"/>
    <w:rsid w:val="009178AD"/>
    <w:rsid w:val="009521AD"/>
    <w:rsid w:val="00954BC7"/>
    <w:rsid w:val="00997F27"/>
    <w:rsid w:val="009A459B"/>
    <w:rsid w:val="009B2820"/>
    <w:rsid w:val="009C49BC"/>
    <w:rsid w:val="009D7C67"/>
    <w:rsid w:val="009E503E"/>
    <w:rsid w:val="00A141C1"/>
    <w:rsid w:val="00A229EA"/>
    <w:rsid w:val="00A315BB"/>
    <w:rsid w:val="00A543FE"/>
    <w:rsid w:val="00A72885"/>
    <w:rsid w:val="00AA588F"/>
    <w:rsid w:val="00AB31AE"/>
    <w:rsid w:val="00AB54C6"/>
    <w:rsid w:val="00AC55D3"/>
    <w:rsid w:val="00AC5BD4"/>
    <w:rsid w:val="00AD0419"/>
    <w:rsid w:val="00AE1BAD"/>
    <w:rsid w:val="00AF1C84"/>
    <w:rsid w:val="00B021DD"/>
    <w:rsid w:val="00B30D4B"/>
    <w:rsid w:val="00B36B74"/>
    <w:rsid w:val="00B533BD"/>
    <w:rsid w:val="00B61A92"/>
    <w:rsid w:val="00B635E9"/>
    <w:rsid w:val="00B9234C"/>
    <w:rsid w:val="00B934DE"/>
    <w:rsid w:val="00B972A3"/>
    <w:rsid w:val="00C01107"/>
    <w:rsid w:val="00C12158"/>
    <w:rsid w:val="00C20E98"/>
    <w:rsid w:val="00C36A7A"/>
    <w:rsid w:val="00C37806"/>
    <w:rsid w:val="00C40698"/>
    <w:rsid w:val="00C74600"/>
    <w:rsid w:val="00C77250"/>
    <w:rsid w:val="00C878AA"/>
    <w:rsid w:val="00CB4D07"/>
    <w:rsid w:val="00CB74A7"/>
    <w:rsid w:val="00CC7EE0"/>
    <w:rsid w:val="00CE0222"/>
    <w:rsid w:val="00D064EE"/>
    <w:rsid w:val="00D26866"/>
    <w:rsid w:val="00D346EE"/>
    <w:rsid w:val="00D710A0"/>
    <w:rsid w:val="00D80806"/>
    <w:rsid w:val="00DB0D82"/>
    <w:rsid w:val="00DF5981"/>
    <w:rsid w:val="00E0753F"/>
    <w:rsid w:val="00E21329"/>
    <w:rsid w:val="00E35F85"/>
    <w:rsid w:val="00E528FA"/>
    <w:rsid w:val="00E70E50"/>
    <w:rsid w:val="00E913D3"/>
    <w:rsid w:val="00EC08CA"/>
    <w:rsid w:val="00EC54EE"/>
    <w:rsid w:val="00F138B1"/>
    <w:rsid w:val="00F21134"/>
    <w:rsid w:val="00F231E6"/>
    <w:rsid w:val="00F515C3"/>
    <w:rsid w:val="00F95859"/>
    <w:rsid w:val="00FC7389"/>
    <w:rsid w:val="00FD27F7"/>
    <w:rsid w:val="00FD2C2F"/>
    <w:rsid w:val="00FE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2ACA"/>
  <w15:docId w15:val="{FB14DC70-80DA-49BA-BAF0-7E9C6618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710A0"/>
    <w:rPr>
      <w:color w:val="0000FF"/>
      <w:u w:val="single"/>
    </w:rPr>
  </w:style>
  <w:style w:type="paragraph" w:customStyle="1" w:styleId="Default">
    <w:name w:val="Default"/>
    <w:rsid w:val="00205FE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3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DE"/>
    <w:rPr>
      <w:rFonts w:ascii="Segoe UI" w:hAnsi="Segoe UI" w:cs="Segoe UI"/>
      <w:sz w:val="18"/>
      <w:szCs w:val="18"/>
    </w:rPr>
  </w:style>
  <w:style w:type="character" w:styleId="CommentReference">
    <w:name w:val="annotation reference"/>
    <w:basedOn w:val="DefaultParagraphFont"/>
    <w:uiPriority w:val="99"/>
    <w:semiHidden/>
    <w:unhideWhenUsed/>
    <w:rsid w:val="001A23C6"/>
    <w:rPr>
      <w:sz w:val="16"/>
      <w:szCs w:val="16"/>
    </w:rPr>
  </w:style>
  <w:style w:type="paragraph" w:styleId="CommentText">
    <w:name w:val="annotation text"/>
    <w:basedOn w:val="Normal"/>
    <w:link w:val="CommentTextChar"/>
    <w:uiPriority w:val="99"/>
    <w:semiHidden/>
    <w:unhideWhenUsed/>
    <w:rsid w:val="001A23C6"/>
    <w:pPr>
      <w:spacing w:line="240" w:lineRule="auto"/>
    </w:pPr>
    <w:rPr>
      <w:sz w:val="20"/>
      <w:szCs w:val="20"/>
    </w:rPr>
  </w:style>
  <w:style w:type="character" w:customStyle="1" w:styleId="CommentTextChar">
    <w:name w:val="Comment Text Char"/>
    <w:basedOn w:val="DefaultParagraphFont"/>
    <w:link w:val="CommentText"/>
    <w:uiPriority w:val="99"/>
    <w:semiHidden/>
    <w:rsid w:val="001A23C6"/>
    <w:rPr>
      <w:sz w:val="20"/>
      <w:szCs w:val="20"/>
    </w:rPr>
  </w:style>
  <w:style w:type="paragraph" w:styleId="CommentSubject">
    <w:name w:val="annotation subject"/>
    <w:basedOn w:val="CommentText"/>
    <w:next w:val="CommentText"/>
    <w:link w:val="CommentSubjectChar"/>
    <w:uiPriority w:val="99"/>
    <w:semiHidden/>
    <w:unhideWhenUsed/>
    <w:rsid w:val="001A23C6"/>
    <w:rPr>
      <w:b/>
      <w:bCs/>
    </w:rPr>
  </w:style>
  <w:style w:type="character" w:customStyle="1" w:styleId="CommentSubjectChar">
    <w:name w:val="Comment Subject Char"/>
    <w:basedOn w:val="CommentTextChar"/>
    <w:link w:val="CommentSubject"/>
    <w:uiPriority w:val="99"/>
    <w:semiHidden/>
    <w:rsid w:val="001A23C6"/>
    <w:rPr>
      <w:b/>
      <w:bCs/>
      <w:sz w:val="20"/>
      <w:szCs w:val="20"/>
    </w:rPr>
  </w:style>
  <w:style w:type="paragraph" w:styleId="Revision">
    <w:name w:val="Revision"/>
    <w:hidden/>
    <w:uiPriority w:val="99"/>
    <w:semiHidden/>
    <w:rsid w:val="00D80806"/>
    <w:pPr>
      <w:spacing w:after="0" w:line="240" w:lineRule="auto"/>
    </w:pPr>
  </w:style>
  <w:style w:type="character" w:styleId="FollowedHyperlink">
    <w:name w:val="FollowedHyperlink"/>
    <w:basedOn w:val="DefaultParagraphFont"/>
    <w:uiPriority w:val="99"/>
    <w:semiHidden/>
    <w:unhideWhenUsed/>
    <w:rsid w:val="002A7E0A"/>
    <w:rPr>
      <w:color w:val="800080" w:themeColor="followedHyperlink"/>
      <w:u w:val="single"/>
    </w:rPr>
  </w:style>
  <w:style w:type="paragraph" w:styleId="Header">
    <w:name w:val="header"/>
    <w:basedOn w:val="Normal"/>
    <w:link w:val="HeaderChar"/>
    <w:uiPriority w:val="99"/>
    <w:unhideWhenUsed/>
    <w:rsid w:val="00B5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BD"/>
  </w:style>
  <w:style w:type="paragraph" w:styleId="Footer">
    <w:name w:val="footer"/>
    <w:basedOn w:val="Normal"/>
    <w:link w:val="FooterChar"/>
    <w:uiPriority w:val="99"/>
    <w:unhideWhenUsed/>
    <w:rsid w:val="00B5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9078">
      <w:bodyDiv w:val="1"/>
      <w:marLeft w:val="0"/>
      <w:marRight w:val="0"/>
      <w:marTop w:val="0"/>
      <w:marBottom w:val="0"/>
      <w:divBdr>
        <w:top w:val="none" w:sz="0" w:space="0" w:color="auto"/>
        <w:left w:val="none" w:sz="0" w:space="0" w:color="auto"/>
        <w:bottom w:val="none" w:sz="0" w:space="0" w:color="auto"/>
        <w:right w:val="none" w:sz="0" w:space="0" w:color="auto"/>
      </w:divBdr>
    </w:div>
    <w:div w:id="354113617">
      <w:bodyDiv w:val="1"/>
      <w:marLeft w:val="0"/>
      <w:marRight w:val="0"/>
      <w:marTop w:val="0"/>
      <w:marBottom w:val="0"/>
      <w:divBdr>
        <w:top w:val="none" w:sz="0" w:space="0" w:color="auto"/>
        <w:left w:val="none" w:sz="0" w:space="0" w:color="auto"/>
        <w:bottom w:val="none" w:sz="0" w:space="0" w:color="auto"/>
        <w:right w:val="none" w:sz="0" w:space="0" w:color="auto"/>
      </w:divBdr>
    </w:div>
    <w:div w:id="397557984">
      <w:bodyDiv w:val="1"/>
      <w:marLeft w:val="0"/>
      <w:marRight w:val="0"/>
      <w:marTop w:val="0"/>
      <w:marBottom w:val="0"/>
      <w:divBdr>
        <w:top w:val="none" w:sz="0" w:space="0" w:color="auto"/>
        <w:left w:val="none" w:sz="0" w:space="0" w:color="auto"/>
        <w:bottom w:val="none" w:sz="0" w:space="0" w:color="auto"/>
        <w:right w:val="none" w:sz="0" w:space="0" w:color="auto"/>
      </w:divBdr>
    </w:div>
    <w:div w:id="633603197">
      <w:bodyDiv w:val="1"/>
      <w:marLeft w:val="0"/>
      <w:marRight w:val="0"/>
      <w:marTop w:val="0"/>
      <w:marBottom w:val="0"/>
      <w:divBdr>
        <w:top w:val="none" w:sz="0" w:space="0" w:color="auto"/>
        <w:left w:val="none" w:sz="0" w:space="0" w:color="auto"/>
        <w:bottom w:val="none" w:sz="0" w:space="0" w:color="auto"/>
        <w:right w:val="none" w:sz="0" w:space="0" w:color="auto"/>
      </w:divBdr>
    </w:div>
    <w:div w:id="760418627">
      <w:bodyDiv w:val="1"/>
      <w:marLeft w:val="0"/>
      <w:marRight w:val="0"/>
      <w:marTop w:val="0"/>
      <w:marBottom w:val="0"/>
      <w:divBdr>
        <w:top w:val="none" w:sz="0" w:space="0" w:color="auto"/>
        <w:left w:val="none" w:sz="0" w:space="0" w:color="auto"/>
        <w:bottom w:val="none" w:sz="0" w:space="0" w:color="auto"/>
        <w:right w:val="none" w:sz="0" w:space="0" w:color="auto"/>
      </w:divBdr>
    </w:div>
    <w:div w:id="954291515">
      <w:bodyDiv w:val="1"/>
      <w:marLeft w:val="0"/>
      <w:marRight w:val="0"/>
      <w:marTop w:val="0"/>
      <w:marBottom w:val="0"/>
      <w:divBdr>
        <w:top w:val="none" w:sz="0" w:space="0" w:color="auto"/>
        <w:left w:val="none" w:sz="0" w:space="0" w:color="auto"/>
        <w:bottom w:val="none" w:sz="0" w:space="0" w:color="auto"/>
        <w:right w:val="none" w:sz="0" w:space="0" w:color="auto"/>
      </w:divBdr>
    </w:div>
    <w:div w:id="1391230184">
      <w:bodyDiv w:val="1"/>
      <w:marLeft w:val="0"/>
      <w:marRight w:val="0"/>
      <w:marTop w:val="0"/>
      <w:marBottom w:val="0"/>
      <w:divBdr>
        <w:top w:val="none" w:sz="0" w:space="0" w:color="auto"/>
        <w:left w:val="none" w:sz="0" w:space="0" w:color="auto"/>
        <w:bottom w:val="none" w:sz="0" w:space="0" w:color="auto"/>
        <w:right w:val="none" w:sz="0" w:space="0" w:color="auto"/>
      </w:divBdr>
    </w:div>
    <w:div w:id="1472822474">
      <w:bodyDiv w:val="1"/>
      <w:marLeft w:val="0"/>
      <w:marRight w:val="0"/>
      <w:marTop w:val="0"/>
      <w:marBottom w:val="0"/>
      <w:divBdr>
        <w:top w:val="none" w:sz="0" w:space="0" w:color="auto"/>
        <w:left w:val="none" w:sz="0" w:space="0" w:color="auto"/>
        <w:bottom w:val="none" w:sz="0" w:space="0" w:color="auto"/>
        <w:right w:val="none" w:sz="0" w:space="0" w:color="auto"/>
      </w:divBdr>
    </w:div>
    <w:div w:id="1508328666">
      <w:bodyDiv w:val="1"/>
      <w:marLeft w:val="0"/>
      <w:marRight w:val="0"/>
      <w:marTop w:val="0"/>
      <w:marBottom w:val="0"/>
      <w:divBdr>
        <w:top w:val="none" w:sz="0" w:space="0" w:color="auto"/>
        <w:left w:val="none" w:sz="0" w:space="0" w:color="auto"/>
        <w:bottom w:val="none" w:sz="0" w:space="0" w:color="auto"/>
        <w:right w:val="none" w:sz="0" w:space="0" w:color="auto"/>
      </w:divBdr>
    </w:div>
    <w:div w:id="1659919003">
      <w:bodyDiv w:val="1"/>
      <w:marLeft w:val="0"/>
      <w:marRight w:val="0"/>
      <w:marTop w:val="0"/>
      <w:marBottom w:val="0"/>
      <w:divBdr>
        <w:top w:val="none" w:sz="0" w:space="0" w:color="auto"/>
        <w:left w:val="none" w:sz="0" w:space="0" w:color="auto"/>
        <w:bottom w:val="none" w:sz="0" w:space="0" w:color="auto"/>
        <w:right w:val="none" w:sz="0" w:space="0" w:color="auto"/>
      </w:divBdr>
    </w:div>
    <w:div w:id="1721201887">
      <w:bodyDiv w:val="1"/>
      <w:marLeft w:val="0"/>
      <w:marRight w:val="0"/>
      <w:marTop w:val="0"/>
      <w:marBottom w:val="0"/>
      <w:divBdr>
        <w:top w:val="none" w:sz="0" w:space="0" w:color="auto"/>
        <w:left w:val="none" w:sz="0" w:space="0" w:color="auto"/>
        <w:bottom w:val="none" w:sz="0" w:space="0" w:color="auto"/>
        <w:right w:val="none" w:sz="0" w:space="0" w:color="auto"/>
      </w:divBdr>
    </w:div>
    <w:div w:id="1738018912">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E8B09ED1-E053-4C4B-B5FA-AF31891A1B0C}">
  <ds:schemaRefs>
    <ds:schemaRef ds:uri="http://schemas.openxmlformats.org/officeDocument/2006/bibliography"/>
  </ds:schemaRefs>
</ds:datastoreItem>
</file>

<file path=customXml/itemProps2.xml><?xml version="1.0" encoding="utf-8"?>
<ds:datastoreItem xmlns:ds="http://schemas.openxmlformats.org/officeDocument/2006/customXml" ds:itemID="{FC1579A0-4573-4105-88DD-6FB640CC7E29}"/>
</file>

<file path=customXml/itemProps3.xml><?xml version="1.0" encoding="utf-8"?>
<ds:datastoreItem xmlns:ds="http://schemas.openxmlformats.org/officeDocument/2006/customXml" ds:itemID="{059DA4F4-C95E-4F01-A559-3F2E8A69FB4F}"/>
</file>

<file path=customXml/itemProps4.xml><?xml version="1.0" encoding="utf-8"?>
<ds:datastoreItem xmlns:ds="http://schemas.openxmlformats.org/officeDocument/2006/customXml" ds:itemID="{EF9C7235-14AA-4745-83F6-AD6110394047}"/>
</file>

<file path=docProps/app.xml><?xml version="1.0" encoding="utf-8"?>
<Properties xmlns="http://schemas.openxmlformats.org/officeDocument/2006/extended-properties" xmlns:vt="http://schemas.openxmlformats.org/officeDocument/2006/docPropsVTypes">
  <Template>Normal</Template>
  <TotalTime>4</TotalTime>
  <Pages>1</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wells.tyrone</dc:creator>
  <cp:keywords/>
  <dc:description/>
  <cp:lastModifiedBy>Taylor, Joseph P - ETA</cp:lastModifiedBy>
  <cp:revision>3</cp:revision>
  <cp:lastPrinted>2019-04-10T14:42:00Z</cp:lastPrinted>
  <dcterms:created xsi:type="dcterms:W3CDTF">2019-10-21T16:07:00Z</dcterms:created>
  <dcterms:modified xsi:type="dcterms:W3CDTF">2019-10-22T13:29:00Z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