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EA" w:rsidRPr="00D969A1" w:rsidRDefault="007F1EEA" w:rsidP="007F1EEA">
      <w:pPr>
        <w:spacing w:after="80"/>
        <w:jc w:val="center"/>
        <w:rPr>
          <w:rFonts w:ascii="Rockwell" w:hAnsi="Rockwell" w:cstheme="minorHAnsi"/>
          <w:sz w:val="24"/>
          <w:szCs w:val="24"/>
        </w:rPr>
      </w:pPr>
      <w:r w:rsidRPr="00D969A1">
        <w:rPr>
          <w:rFonts w:ascii="Rockwell" w:hAnsi="Rockwell" w:cstheme="minorHAnsi"/>
          <w:sz w:val="24"/>
          <w:szCs w:val="24"/>
        </w:rPr>
        <w:t xml:space="preserve">OFFICE OF </w:t>
      </w:r>
      <w:r w:rsidR="00DA4BE7" w:rsidRPr="00D969A1">
        <w:rPr>
          <w:rFonts w:ascii="Rockwell" w:hAnsi="Rockwell" w:cstheme="minorHAnsi"/>
          <w:sz w:val="24"/>
          <w:szCs w:val="24"/>
        </w:rPr>
        <w:t>ADMINISTRATIVE SERVICES FILE PLAN</w:t>
      </w:r>
    </w:p>
    <w:tbl>
      <w:tblPr>
        <w:tblStyle w:val="TableGrid"/>
        <w:tblpPr w:leftFromText="180" w:rightFromText="180" w:vertAnchor="text" w:horzAnchor="margin" w:tblpXSpec="center" w:tblpY="438"/>
        <w:tblW w:w="1017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60"/>
        <w:gridCol w:w="2790"/>
        <w:gridCol w:w="1048"/>
        <w:gridCol w:w="1382"/>
        <w:gridCol w:w="1048"/>
        <w:gridCol w:w="1022"/>
        <w:gridCol w:w="1048"/>
        <w:gridCol w:w="572"/>
      </w:tblGrid>
      <w:tr w:rsidR="002522E2" w:rsidRPr="00D969A1" w:rsidTr="00D969A1">
        <w:trPr>
          <w:trHeight w:val="767"/>
        </w:trPr>
        <w:tc>
          <w:tcPr>
            <w:tcW w:w="5098" w:type="dxa"/>
            <w:gridSpan w:val="3"/>
            <w:shd w:val="clear" w:color="auto" w:fill="CCC0D9" w:themeFill="accent4" w:themeFillTint="66"/>
          </w:tcPr>
          <w:p w:rsidR="002522E2" w:rsidRPr="00D969A1" w:rsidRDefault="002522E2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Name of Office: </w:t>
            </w:r>
            <w:r w:rsidR="00090FDF"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OFFICE OF </w:t>
            </w:r>
            <w:r w:rsidR="00DA4BE7"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ADMINISTRATIVE SERVICES </w:t>
            </w:r>
          </w:p>
          <w:p w:rsidR="002522E2" w:rsidRPr="00D969A1" w:rsidRDefault="002522E2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CCC0D9" w:themeFill="accent4" w:themeFillTint="66"/>
          </w:tcPr>
          <w:p w:rsidR="002522E2" w:rsidRPr="00D969A1" w:rsidRDefault="002522E2" w:rsidP="00DA4BE7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Office Acronym: O</w:t>
            </w:r>
            <w:r w:rsidR="00DA4BE7" w:rsidRPr="00D969A1">
              <w:rPr>
                <w:rFonts w:ascii="Rockwell" w:hAnsi="Rockwell" w:cstheme="minorHAnsi"/>
                <w:b/>
                <w:sz w:val="20"/>
                <w:szCs w:val="20"/>
              </w:rPr>
              <w:t>AS</w:t>
            </w:r>
          </w:p>
        </w:tc>
        <w:tc>
          <w:tcPr>
            <w:tcW w:w="2070" w:type="dxa"/>
            <w:gridSpan w:val="2"/>
            <w:shd w:val="clear" w:color="auto" w:fill="CCC0D9" w:themeFill="accent4" w:themeFillTint="66"/>
          </w:tcPr>
          <w:p w:rsidR="002522E2" w:rsidRPr="00D969A1" w:rsidRDefault="002522E2" w:rsidP="00411D11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Date: </w:t>
            </w:r>
            <w:r w:rsidR="002E3965">
              <w:rPr>
                <w:rFonts w:ascii="Rockwell" w:hAnsi="Rockwell" w:cstheme="minorHAnsi"/>
                <w:b/>
                <w:sz w:val="20"/>
                <w:szCs w:val="20"/>
              </w:rPr>
              <w:t>10</w:t>
            </w:r>
            <w:r w:rsidR="00411D11" w:rsidRPr="00D969A1">
              <w:rPr>
                <w:rFonts w:ascii="Rockwell" w:hAnsi="Rockwell" w:cstheme="minorHAnsi"/>
                <w:b/>
                <w:sz w:val="20"/>
                <w:szCs w:val="20"/>
              </w:rPr>
              <w:t>/20/2019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:rsidR="002522E2" w:rsidRPr="00D969A1" w:rsidRDefault="00D969A1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Pg. </w:t>
            </w:r>
            <w:r w:rsidR="002522E2"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1 of </w:t>
            </w: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 2</w:t>
            </w:r>
          </w:p>
        </w:tc>
      </w:tr>
      <w:tr w:rsidR="002522E2" w:rsidRPr="00D969A1" w:rsidTr="00D969A1">
        <w:trPr>
          <w:trHeight w:val="873"/>
        </w:trPr>
        <w:tc>
          <w:tcPr>
            <w:tcW w:w="5098" w:type="dxa"/>
            <w:gridSpan w:val="3"/>
            <w:shd w:val="clear" w:color="auto" w:fill="CCC0D9" w:themeFill="accent4" w:themeFillTint="66"/>
          </w:tcPr>
          <w:p w:rsidR="002522E2" w:rsidRDefault="002522E2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Name of Records Custodian: </w:t>
            </w:r>
          </w:p>
          <w:p w:rsidR="002E3965" w:rsidRPr="00D969A1" w:rsidRDefault="002E3965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>
              <w:rPr>
                <w:rFonts w:ascii="Rockwell" w:hAnsi="Rockwell" w:cstheme="minorHAnsi"/>
                <w:b/>
                <w:sz w:val="20"/>
                <w:szCs w:val="20"/>
              </w:rPr>
              <w:t>Sharon Johnson</w:t>
            </w:r>
          </w:p>
          <w:p w:rsidR="002522E2" w:rsidRPr="00D969A1" w:rsidRDefault="002522E2" w:rsidP="00411D11">
            <w:pPr>
              <w:pStyle w:val="ListParagraph"/>
              <w:rPr>
                <w:rFonts w:ascii="Rockwell" w:hAnsi="Rockwell" w:cstheme="minorHAnsi"/>
                <w:b/>
                <w:sz w:val="20"/>
                <w:szCs w:val="20"/>
              </w:rPr>
            </w:pPr>
          </w:p>
          <w:p w:rsidR="002522E2" w:rsidRPr="00D969A1" w:rsidRDefault="002522E2" w:rsidP="00DA4BE7">
            <w:pPr>
              <w:pStyle w:val="ListParagraph"/>
              <w:rPr>
                <w:rFonts w:ascii="Rockwell" w:hAnsi="Rockwell" w:cstheme="minorHAnsi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shd w:val="clear" w:color="auto" w:fill="CCC0D9" w:themeFill="accent4" w:themeFillTint="66"/>
          </w:tcPr>
          <w:p w:rsidR="002522E2" w:rsidRPr="00D969A1" w:rsidRDefault="00DA4BE7" w:rsidP="00DA4BE7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Files Location: N-4655</w:t>
            </w:r>
          </w:p>
        </w:tc>
        <w:tc>
          <w:tcPr>
            <w:tcW w:w="2637" w:type="dxa"/>
            <w:gridSpan w:val="3"/>
            <w:shd w:val="clear" w:color="auto" w:fill="CCC0D9" w:themeFill="accent4" w:themeFillTint="66"/>
          </w:tcPr>
          <w:p w:rsidR="002E3965" w:rsidRDefault="002522E2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Approved By and Date</w:t>
            </w:r>
            <w:r w:rsidR="002E3965">
              <w:rPr>
                <w:rFonts w:ascii="Rockwell" w:hAnsi="Rockwell" w:cstheme="minorHAnsi"/>
                <w:b/>
                <w:sz w:val="20"/>
                <w:szCs w:val="20"/>
              </w:rPr>
              <w:t>:</w:t>
            </w:r>
          </w:p>
          <w:p w:rsidR="002522E2" w:rsidRPr="00D969A1" w:rsidRDefault="002E3965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>
              <w:rPr>
                <w:rFonts w:ascii="Rockwell" w:hAnsi="Rockwell" w:cstheme="minorHAnsi"/>
                <w:b/>
                <w:sz w:val="20"/>
                <w:szCs w:val="20"/>
              </w:rPr>
              <w:t xml:space="preserve">Chris </w:t>
            </w:r>
            <w:proofErr w:type="spellStart"/>
            <w:r>
              <w:rPr>
                <w:rFonts w:ascii="Rockwell" w:hAnsi="Rockwell" w:cstheme="minorHAnsi"/>
                <w:b/>
                <w:sz w:val="20"/>
                <w:szCs w:val="20"/>
              </w:rPr>
              <w:t>Conboy</w:t>
            </w:r>
            <w:proofErr w:type="spellEnd"/>
            <w:r>
              <w:rPr>
                <w:rFonts w:ascii="Rockwell" w:hAnsi="Rockwell" w:cstheme="minorHAnsi"/>
                <w:b/>
                <w:sz w:val="20"/>
                <w:szCs w:val="20"/>
              </w:rPr>
              <w:t xml:space="preserve"> </w:t>
            </w:r>
            <w:r w:rsidR="002522E2"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B2F39" w:rsidRPr="00D969A1" w:rsidTr="00D969A1">
        <w:trPr>
          <w:trHeight w:val="575"/>
        </w:trPr>
        <w:tc>
          <w:tcPr>
            <w:tcW w:w="1260" w:type="dxa"/>
            <w:shd w:val="clear" w:color="auto" w:fill="CCC0D9" w:themeFill="accent4" w:themeFillTint="66"/>
          </w:tcPr>
          <w:p w:rsidR="00BB2F39" w:rsidRPr="00D969A1" w:rsidRDefault="00BB2F39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GRS/URS</w:t>
            </w:r>
          </w:p>
        </w:tc>
        <w:tc>
          <w:tcPr>
            <w:tcW w:w="2790" w:type="dxa"/>
            <w:shd w:val="clear" w:color="auto" w:fill="CCC0D9" w:themeFill="accent4" w:themeFillTint="66"/>
          </w:tcPr>
          <w:p w:rsidR="00BB2F39" w:rsidRPr="00D969A1" w:rsidRDefault="00BB2F39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File Title</w:t>
            </w:r>
          </w:p>
        </w:tc>
        <w:tc>
          <w:tcPr>
            <w:tcW w:w="2430" w:type="dxa"/>
            <w:gridSpan w:val="2"/>
            <w:shd w:val="clear" w:color="auto" w:fill="CCC0D9" w:themeFill="accent4" w:themeFillTint="66"/>
          </w:tcPr>
          <w:p w:rsidR="00BB2F39" w:rsidRPr="00D969A1" w:rsidRDefault="00BB2F39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Series and Brief </w:t>
            </w:r>
          </w:p>
          <w:p w:rsidR="00BB2F39" w:rsidRPr="00D969A1" w:rsidRDefault="00BB2F39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2070" w:type="dxa"/>
            <w:gridSpan w:val="2"/>
            <w:shd w:val="clear" w:color="auto" w:fill="CCC0D9" w:themeFill="accent4" w:themeFillTint="66"/>
          </w:tcPr>
          <w:p w:rsidR="00BB2F39" w:rsidRPr="00D969A1" w:rsidRDefault="00BB2F39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Location</w:t>
            </w:r>
          </w:p>
        </w:tc>
        <w:tc>
          <w:tcPr>
            <w:tcW w:w="1620" w:type="dxa"/>
            <w:gridSpan w:val="2"/>
            <w:shd w:val="clear" w:color="auto" w:fill="CCC0D9" w:themeFill="accent4" w:themeFillTint="66"/>
          </w:tcPr>
          <w:p w:rsidR="00BB2F39" w:rsidRPr="00D969A1" w:rsidRDefault="00BB2F39" w:rsidP="002522E2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Disposition Instructions</w:t>
            </w:r>
          </w:p>
        </w:tc>
      </w:tr>
      <w:tr w:rsidR="00BB2F39" w:rsidRPr="00D969A1" w:rsidTr="00D969A1">
        <w:trPr>
          <w:trHeight w:val="378"/>
        </w:trPr>
        <w:tc>
          <w:tcPr>
            <w:tcW w:w="1260" w:type="dxa"/>
          </w:tcPr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</w:p>
          <w:p w:rsidR="00BB2F39" w:rsidRPr="00D969A1" w:rsidRDefault="00BB2F39" w:rsidP="00D7796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GRS 1.1</w:t>
            </w:r>
          </w:p>
          <w:p w:rsidR="00BB2F39" w:rsidRPr="00D969A1" w:rsidRDefault="00BB2F39" w:rsidP="00D7796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Item No.</w:t>
            </w:r>
          </w:p>
          <w:p w:rsidR="00BB2F39" w:rsidRPr="00D969A1" w:rsidRDefault="00BB2F39" w:rsidP="00D7796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010</w:t>
            </w:r>
          </w:p>
        </w:tc>
        <w:tc>
          <w:tcPr>
            <w:tcW w:w="2790" w:type="dxa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Citi Bank  </w:t>
            </w:r>
          </w:p>
        </w:tc>
        <w:tc>
          <w:tcPr>
            <w:tcW w:w="2430" w:type="dxa"/>
            <w:gridSpan w:val="2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ETA’s P-Card holders Citi Bank Statement with supporting and reconciled documentation </w:t>
            </w:r>
          </w:p>
        </w:tc>
        <w:tc>
          <w:tcPr>
            <w:tcW w:w="2070" w:type="dxa"/>
            <w:gridSpan w:val="2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Kelly Lynch N4655</w:t>
            </w:r>
          </w:p>
        </w:tc>
        <w:tc>
          <w:tcPr>
            <w:tcW w:w="1620" w:type="dxa"/>
            <w:gridSpan w:val="2"/>
            <w:vAlign w:val="center"/>
          </w:tcPr>
          <w:p w:rsidR="00BB2F39" w:rsidRPr="00D969A1" w:rsidRDefault="00BB2F39" w:rsidP="00CB706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Temporary</w:t>
            </w:r>
            <w:r w:rsidR="00325740">
              <w:rPr>
                <w:rFonts w:ascii="Rockwell" w:hAnsi="Rockwell" w:cstheme="minorHAnsi"/>
                <w:sz w:val="20"/>
                <w:szCs w:val="20"/>
              </w:rPr>
              <w:t>. Destroy 3</w:t>
            </w:r>
            <w:bookmarkStart w:id="0" w:name="_GoBack"/>
            <w:bookmarkEnd w:id="0"/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 years after final payment or cancellation, but longer retention is authorized if required for business use. </w:t>
            </w:r>
          </w:p>
        </w:tc>
      </w:tr>
      <w:tr w:rsidR="00BB2F39" w:rsidRPr="00D969A1" w:rsidTr="00D969A1">
        <w:trPr>
          <w:trHeight w:val="378"/>
        </w:trPr>
        <w:tc>
          <w:tcPr>
            <w:tcW w:w="1260" w:type="dxa"/>
          </w:tcPr>
          <w:p w:rsidR="00BB2F39" w:rsidRPr="00D969A1" w:rsidRDefault="00BB2F39" w:rsidP="00D7796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GRS 1.1</w:t>
            </w:r>
          </w:p>
          <w:p w:rsidR="00BB2F39" w:rsidRPr="00D969A1" w:rsidRDefault="00BB2F39" w:rsidP="00D7796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Item No.</w:t>
            </w:r>
          </w:p>
          <w:p w:rsidR="00BB2F39" w:rsidRPr="00D969A1" w:rsidRDefault="00BB2F39" w:rsidP="00D7796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010</w:t>
            </w:r>
          </w:p>
        </w:tc>
        <w:tc>
          <w:tcPr>
            <w:tcW w:w="2790" w:type="dxa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Property </w:t>
            </w:r>
          </w:p>
        </w:tc>
        <w:tc>
          <w:tcPr>
            <w:tcW w:w="243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 Manual inventory files in addition to DL 1-55 &amp; DL 1-55A surplus forms</w:t>
            </w:r>
          </w:p>
        </w:tc>
        <w:tc>
          <w:tcPr>
            <w:tcW w:w="2070" w:type="dxa"/>
            <w:gridSpan w:val="2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N4655</w:t>
            </w:r>
          </w:p>
        </w:tc>
        <w:tc>
          <w:tcPr>
            <w:tcW w:w="1620" w:type="dxa"/>
            <w:gridSpan w:val="2"/>
            <w:vAlign w:val="center"/>
          </w:tcPr>
          <w:p w:rsidR="00BB2F39" w:rsidRPr="00D969A1" w:rsidRDefault="00BB2F39" w:rsidP="00D7796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Temporary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>. Destroy 6 years after final payment or cancellation, but longer retention is authorized if required for business use</w:t>
            </w:r>
          </w:p>
        </w:tc>
      </w:tr>
      <w:tr w:rsidR="00BB2F39" w:rsidRPr="00D969A1" w:rsidTr="00D969A1">
        <w:trPr>
          <w:trHeight w:val="378"/>
        </w:trPr>
        <w:tc>
          <w:tcPr>
            <w:tcW w:w="1260" w:type="dxa"/>
          </w:tcPr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</w:p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GRS 1.1</w:t>
            </w:r>
          </w:p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Item No.</w:t>
            </w:r>
          </w:p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010</w:t>
            </w:r>
          </w:p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Procurement Files</w:t>
            </w:r>
          </w:p>
        </w:tc>
        <w:tc>
          <w:tcPr>
            <w:tcW w:w="243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Documents created / used during the contract procurement process</w:t>
            </w:r>
          </w:p>
        </w:tc>
        <w:tc>
          <w:tcPr>
            <w:tcW w:w="2070" w:type="dxa"/>
            <w:gridSpan w:val="2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N4655 </w:t>
            </w:r>
          </w:p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Shelia Turner  N4655</w:t>
            </w:r>
          </w:p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Chris Conboy N4655</w:t>
            </w:r>
          </w:p>
        </w:tc>
        <w:tc>
          <w:tcPr>
            <w:tcW w:w="1620" w:type="dxa"/>
            <w:gridSpan w:val="2"/>
            <w:vAlign w:val="center"/>
          </w:tcPr>
          <w:p w:rsidR="00BB2F39" w:rsidRPr="00D969A1" w:rsidRDefault="00BB2F39" w:rsidP="00C6474F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  <w:lang w:val="en"/>
              </w:rPr>
              <w:t xml:space="preserve">For a minimum of 3 years, COR shall maintain a file for each contract procured </w:t>
            </w:r>
          </w:p>
        </w:tc>
      </w:tr>
      <w:tr w:rsidR="00BB2F39" w:rsidRPr="00D969A1" w:rsidTr="00D969A1">
        <w:trPr>
          <w:trHeight w:val="378"/>
        </w:trPr>
        <w:tc>
          <w:tcPr>
            <w:tcW w:w="1260" w:type="dxa"/>
          </w:tcPr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GRS 1.1</w:t>
            </w:r>
          </w:p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Item No.</w:t>
            </w:r>
          </w:p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010</w:t>
            </w:r>
          </w:p>
        </w:tc>
        <w:tc>
          <w:tcPr>
            <w:tcW w:w="2790" w:type="dxa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Conference Files </w:t>
            </w:r>
          </w:p>
        </w:tc>
        <w:tc>
          <w:tcPr>
            <w:tcW w:w="243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Correspondence relating to the approval of conference request</w:t>
            </w:r>
          </w:p>
        </w:tc>
        <w:tc>
          <w:tcPr>
            <w:tcW w:w="2070" w:type="dxa"/>
            <w:gridSpan w:val="2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N4655</w:t>
            </w:r>
          </w:p>
        </w:tc>
        <w:tc>
          <w:tcPr>
            <w:tcW w:w="162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Temporary.</w:t>
            </w:r>
          </w:p>
          <w:p w:rsidR="00BB2F39" w:rsidRPr="00D969A1" w:rsidRDefault="00BB2F39" w:rsidP="0042195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Destroy when 3 years old, but longer retention is authorized if needed for business use.</w:t>
            </w:r>
          </w:p>
        </w:tc>
      </w:tr>
      <w:tr w:rsidR="00BB2F39" w:rsidRPr="00D969A1" w:rsidTr="00D969A1">
        <w:trPr>
          <w:trHeight w:val="378"/>
        </w:trPr>
        <w:tc>
          <w:tcPr>
            <w:tcW w:w="1260" w:type="dxa"/>
          </w:tcPr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GRS 5.4</w:t>
            </w:r>
          </w:p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010</w:t>
            </w:r>
          </w:p>
        </w:tc>
        <w:tc>
          <w:tcPr>
            <w:tcW w:w="2790" w:type="dxa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Autos</w:t>
            </w:r>
          </w:p>
        </w:tc>
        <w:tc>
          <w:tcPr>
            <w:tcW w:w="243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Vehicle Fleet</w:t>
            </w:r>
          </w:p>
        </w:tc>
        <w:tc>
          <w:tcPr>
            <w:tcW w:w="2070" w:type="dxa"/>
            <w:gridSpan w:val="2"/>
            <w:vAlign w:val="center"/>
          </w:tcPr>
          <w:p w:rsidR="00BB2F39" w:rsidRPr="00D969A1" w:rsidRDefault="00BB2F39" w:rsidP="00411D11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Q:\OSPEP\Fleet</w:t>
            </w:r>
          </w:p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Temporary Destroy when 3 years old or 3 years after superseded, as appropriate, but longer retention is 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lastRenderedPageBreak/>
              <w:t>authorized if required for business use</w:t>
            </w:r>
          </w:p>
          <w:p w:rsidR="00BB2F39" w:rsidRPr="00D969A1" w:rsidRDefault="00BB2F39" w:rsidP="00421959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</w:p>
        </w:tc>
      </w:tr>
      <w:tr w:rsidR="00BB2F39" w:rsidRPr="00D969A1" w:rsidTr="00D969A1">
        <w:trPr>
          <w:trHeight w:val="378"/>
        </w:trPr>
        <w:tc>
          <w:tcPr>
            <w:tcW w:w="1260" w:type="dxa"/>
          </w:tcPr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lastRenderedPageBreak/>
              <w:t>GRS 2.7</w:t>
            </w:r>
          </w:p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020</w:t>
            </w:r>
          </w:p>
        </w:tc>
        <w:tc>
          <w:tcPr>
            <w:tcW w:w="2790" w:type="dxa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Safety and Health</w:t>
            </w:r>
          </w:p>
        </w:tc>
        <w:tc>
          <w:tcPr>
            <w:tcW w:w="2430" w:type="dxa"/>
            <w:gridSpan w:val="2"/>
            <w:vAlign w:val="center"/>
          </w:tcPr>
          <w:p w:rsidR="00BB2F39" w:rsidRPr="00D969A1" w:rsidRDefault="00BB2F39" w:rsidP="009A003F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Covers all safety and </w:t>
            </w:r>
            <w:r w:rsidRPr="002E3965">
              <w:rPr>
                <w:rFonts w:ascii="Rockwell" w:hAnsi="Rockwell" w:cstheme="minorHAnsi"/>
                <w:sz w:val="20"/>
                <w:szCs w:val="20"/>
              </w:rPr>
              <w:t>health related activities; inspections,</w:t>
            </w:r>
            <w:r w:rsidR="009A003F" w:rsidRPr="002E3965">
              <w:rPr>
                <w:rFonts w:ascii="Rockwell" w:hAnsi="Rockwell" w:cstheme="minorHAnsi"/>
                <w:sz w:val="20"/>
                <w:szCs w:val="20"/>
              </w:rPr>
              <w:t xml:space="preserve"> Continuity Plans, </w:t>
            </w:r>
            <w:r w:rsidRPr="002E3965">
              <w:rPr>
                <w:rFonts w:ascii="Rockwell" w:hAnsi="Rockwell" w:cstheme="minorHAnsi"/>
                <w:sz w:val="20"/>
                <w:szCs w:val="20"/>
              </w:rPr>
              <w:t xml:space="preserve">SIP, FW and ZM rosters,  </w:t>
            </w:r>
            <w:r w:rsidR="00753C1D" w:rsidRPr="002E3965">
              <w:rPr>
                <w:rFonts w:ascii="Rockwell" w:hAnsi="Rockwell" w:cstheme="minorHAnsi"/>
                <w:sz w:val="20"/>
                <w:szCs w:val="20"/>
              </w:rPr>
              <w:t xml:space="preserve">phone trees, </w:t>
            </w:r>
            <w:r w:rsidRPr="002E3965">
              <w:rPr>
                <w:rFonts w:ascii="Rockwell" w:hAnsi="Rockwell" w:cstheme="minorHAnsi"/>
                <w:sz w:val="20"/>
                <w:szCs w:val="20"/>
              </w:rPr>
              <w:t>annual OSHA reports, flyers, meetings and documentation that is placed on the Safety and Health Website</w:t>
            </w:r>
          </w:p>
        </w:tc>
        <w:tc>
          <w:tcPr>
            <w:tcW w:w="2070" w:type="dxa"/>
            <w:gridSpan w:val="2"/>
            <w:vAlign w:val="center"/>
          </w:tcPr>
          <w:p w:rsidR="00BB2F39" w:rsidRPr="00D969A1" w:rsidRDefault="00BB2F39" w:rsidP="00411D11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b/>
                <w:sz w:val="20"/>
                <w:szCs w:val="20"/>
              </w:rPr>
              <w:t>Temporary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>.  Destroy when 6 years old, but longer retention is authorized if needed for business use.</w:t>
            </w:r>
          </w:p>
        </w:tc>
      </w:tr>
      <w:tr w:rsidR="00BB2F39" w:rsidRPr="00D969A1" w:rsidTr="00D969A1">
        <w:trPr>
          <w:trHeight w:val="378"/>
        </w:trPr>
        <w:tc>
          <w:tcPr>
            <w:tcW w:w="1260" w:type="dxa"/>
          </w:tcPr>
          <w:p w:rsidR="00BB2F39" w:rsidRPr="00D969A1" w:rsidRDefault="00BB2F39" w:rsidP="00F85A4C">
            <w:pPr>
              <w:spacing w:after="200" w:line="276" w:lineRule="auto"/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GRS 6.1</w:t>
            </w:r>
          </w:p>
          <w:p w:rsidR="00BB2F39" w:rsidRPr="00D969A1" w:rsidRDefault="00BB2F39" w:rsidP="00F85A4C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010</w:t>
            </w:r>
          </w:p>
        </w:tc>
        <w:tc>
          <w:tcPr>
            <w:tcW w:w="2790" w:type="dxa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Capstone</w:t>
            </w:r>
          </w:p>
        </w:tc>
        <w:tc>
          <w:tcPr>
            <w:tcW w:w="243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Emails for Capstone Officials</w:t>
            </w:r>
          </w:p>
        </w:tc>
        <w:tc>
          <w:tcPr>
            <w:tcW w:w="2070" w:type="dxa"/>
            <w:gridSpan w:val="2"/>
            <w:vAlign w:val="center"/>
          </w:tcPr>
          <w:p w:rsidR="00BB2F39" w:rsidRPr="00D969A1" w:rsidRDefault="00BB2F39" w:rsidP="00411D11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Outlook Office 365 – Capstone</w:t>
            </w:r>
          </w:p>
        </w:tc>
        <w:tc>
          <w:tcPr>
            <w:tcW w:w="1620" w:type="dxa"/>
            <w:gridSpan w:val="2"/>
            <w:vAlign w:val="center"/>
          </w:tcPr>
          <w:p w:rsidR="00BB2F39" w:rsidRPr="00D969A1" w:rsidRDefault="00BB2F39" w:rsidP="00F85A4C">
            <w:pPr>
              <w:spacing w:after="200" w:line="276" w:lineRule="auto"/>
              <w:rPr>
                <w:rFonts w:ascii="Rockwell" w:eastAsia="Times New Roman" w:hAnsi="Rockwell" w:cstheme="minorHAnsi"/>
                <w:bCs/>
                <w:color w:val="222222"/>
                <w:sz w:val="20"/>
                <w:szCs w:val="20"/>
              </w:rPr>
            </w:pPr>
            <w:r w:rsidRPr="00D969A1">
              <w:rPr>
                <w:rFonts w:ascii="Rockwell" w:eastAsia="Times New Roman" w:hAnsi="Rockwell" w:cstheme="minorHAnsi"/>
                <w:bCs/>
                <w:color w:val="222222"/>
                <w:sz w:val="20"/>
                <w:szCs w:val="20"/>
              </w:rPr>
              <w:t>DAA-GRS-2014-0001-0001</w:t>
            </w:r>
          </w:p>
          <w:p w:rsidR="00BB2F39" w:rsidRPr="00D969A1" w:rsidRDefault="00BB2F39" w:rsidP="00F85A4C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eastAsia="Times New Roman" w:hAnsi="Rockwell" w:cstheme="minorHAnsi"/>
                <w:b/>
                <w:bCs/>
                <w:sz w:val="20"/>
                <w:szCs w:val="20"/>
              </w:rPr>
              <w:t>Permanent.</w:t>
            </w:r>
            <w:r w:rsidRPr="00D969A1">
              <w:rPr>
                <w:rFonts w:ascii="Rockwell" w:eastAsia="Times New Roman" w:hAnsi="Rockwell" w:cstheme="minorHAnsi"/>
                <w:bCs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Cut</w:t>
            </w:r>
            <w:r w:rsidRPr="00D969A1">
              <w:rPr>
                <w:rFonts w:ascii="Rockwell" w:hAnsi="Rockwell" w:cstheme="minorHAnsi"/>
                <w:spacing w:val="27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off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in accordance</w:t>
            </w:r>
            <w:r w:rsidRPr="00D969A1">
              <w:rPr>
                <w:rFonts w:ascii="Rockwell" w:hAnsi="Rockwell" w:cstheme="minorHAnsi"/>
                <w:spacing w:val="22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with agency's</w:t>
            </w:r>
            <w:r w:rsidRPr="00D969A1">
              <w:rPr>
                <w:rFonts w:ascii="Rockwell" w:hAnsi="Rockwell" w:cstheme="minorHAnsi"/>
                <w:spacing w:val="23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business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needs.</w:t>
            </w:r>
            <w:r w:rsidRPr="00D969A1">
              <w:rPr>
                <w:rFonts w:ascii="Rockwell" w:hAnsi="Rockwell" w:cstheme="minorHAnsi"/>
                <w:spacing w:val="29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Transfer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to</w:t>
            </w:r>
            <w:r w:rsidRPr="00D969A1">
              <w:rPr>
                <w:rFonts w:ascii="Rockwell" w:hAnsi="Rockwell" w:cstheme="minorHAnsi"/>
                <w:spacing w:val="1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NARA</w:t>
            </w:r>
            <w:r w:rsidRPr="00D969A1">
              <w:rPr>
                <w:rFonts w:ascii="Rockwell" w:hAnsi="Rockwell" w:cstheme="minorHAnsi"/>
                <w:spacing w:val="27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>15-25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 xml:space="preserve"> years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after</w:t>
            </w:r>
            <w:r w:rsidRPr="00D969A1">
              <w:rPr>
                <w:rFonts w:ascii="Rockwell" w:hAnsi="Rockwell" w:cstheme="minorHAnsi"/>
                <w:spacing w:val="23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cutoff,</w:t>
            </w:r>
            <w:r w:rsidRPr="00D969A1">
              <w:rPr>
                <w:rFonts w:ascii="Rockwell" w:hAnsi="Rockwell" w:cstheme="minorHAnsi"/>
                <w:spacing w:val="-2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>or</w:t>
            </w:r>
            <w:r w:rsidRPr="00D969A1">
              <w:rPr>
                <w:rFonts w:ascii="Rockwell" w:hAnsi="Rockwell" w:cstheme="minorHAnsi"/>
                <w:spacing w:val="-2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after</w:t>
            </w:r>
            <w:r w:rsidRPr="00D969A1">
              <w:rPr>
                <w:rFonts w:ascii="Rockwell" w:hAnsi="Rockwell" w:cstheme="minorHAnsi"/>
                <w:spacing w:val="29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declassification</w:t>
            </w:r>
            <w:r w:rsidRPr="00D969A1">
              <w:rPr>
                <w:rFonts w:ascii="Rockwell" w:hAnsi="Rockwell" w:cstheme="minorHAnsi"/>
                <w:spacing w:val="28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review</w:t>
            </w:r>
            <w:r w:rsidRPr="00D969A1">
              <w:rPr>
                <w:rFonts w:ascii="Rockwell" w:hAnsi="Rockwell" w:cstheme="minorHAnsi"/>
                <w:spacing w:val="1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(when</w:t>
            </w:r>
            <w:r w:rsidRPr="00D969A1">
              <w:rPr>
                <w:rFonts w:ascii="Rockwell" w:hAnsi="Rockwell" w:cstheme="minorHAnsi"/>
                <w:spacing w:val="25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applicable),</w:t>
            </w:r>
            <w:r w:rsidRPr="00D969A1">
              <w:rPr>
                <w:rFonts w:ascii="Rockwell" w:hAnsi="Rockwell" w:cstheme="minorHAnsi"/>
                <w:spacing w:val="25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whichever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is</w:t>
            </w:r>
            <w:r w:rsidRPr="00D969A1">
              <w:rPr>
                <w:rFonts w:ascii="Rockwell" w:hAnsi="Rockwell" w:cstheme="minorHAnsi"/>
                <w:sz w:val="20"/>
                <w:szCs w:val="20"/>
              </w:rPr>
              <w:t xml:space="preserve"> </w:t>
            </w:r>
            <w:r w:rsidRPr="00D969A1">
              <w:rPr>
                <w:rFonts w:ascii="Rockwell" w:hAnsi="Rockwell" w:cstheme="minorHAnsi"/>
                <w:spacing w:val="-1"/>
                <w:sz w:val="20"/>
                <w:szCs w:val="20"/>
              </w:rPr>
              <w:t>later</w:t>
            </w:r>
            <w:r w:rsidRPr="00D969A1">
              <w:rPr>
                <w:rFonts w:ascii="Rockwell" w:eastAsia="Times New Roman" w:hAnsi="Rockwell" w:cstheme="minorHAnsi"/>
                <w:bCs/>
                <w:sz w:val="20"/>
                <w:szCs w:val="20"/>
              </w:rPr>
              <w:t>.</w:t>
            </w:r>
          </w:p>
        </w:tc>
      </w:tr>
      <w:tr w:rsidR="00BB2F39" w:rsidRPr="00D969A1" w:rsidTr="00D969A1">
        <w:trPr>
          <w:trHeight w:val="378"/>
        </w:trPr>
        <w:tc>
          <w:tcPr>
            <w:tcW w:w="1260" w:type="dxa"/>
          </w:tcPr>
          <w:p w:rsidR="00BB2F39" w:rsidRPr="00D969A1" w:rsidRDefault="00BB2F39" w:rsidP="00007B74">
            <w:pPr>
              <w:spacing w:after="200" w:line="276" w:lineRule="auto"/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URS N1-369-97-1</w:t>
            </w:r>
          </w:p>
          <w:p w:rsidR="00BB2F39" w:rsidRPr="00D969A1" w:rsidRDefault="00BB2F39" w:rsidP="00007B74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Item C</w:t>
            </w:r>
          </w:p>
        </w:tc>
        <w:tc>
          <w:tcPr>
            <w:tcW w:w="2790" w:type="dxa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Secretary’s Correspondence</w:t>
            </w:r>
          </w:p>
        </w:tc>
        <w:tc>
          <w:tcPr>
            <w:tcW w:w="243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Electronic Records - created by electronic mail and word processing applications</w:t>
            </w:r>
          </w:p>
        </w:tc>
        <w:tc>
          <w:tcPr>
            <w:tcW w:w="2070" w:type="dxa"/>
            <w:gridSpan w:val="2"/>
            <w:vAlign w:val="center"/>
          </w:tcPr>
          <w:p w:rsidR="00BB2F39" w:rsidRPr="00D969A1" w:rsidRDefault="00BB2F39" w:rsidP="00411D11">
            <w:pPr>
              <w:rPr>
                <w:rFonts w:ascii="Rockwell" w:hAnsi="Rockwell" w:cstheme="minorHAnsi"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Correspondence Tracking System (CTS)</w:t>
            </w:r>
          </w:p>
        </w:tc>
        <w:tc>
          <w:tcPr>
            <w:tcW w:w="162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  <w:r w:rsidRPr="00D969A1">
              <w:rPr>
                <w:rFonts w:ascii="Rockwell" w:hAnsi="Rockwell" w:cstheme="minorHAnsi"/>
                <w:sz w:val="20"/>
                <w:szCs w:val="20"/>
              </w:rPr>
              <w:t>Temporary – Delete when file copy is generated or no longer needed for reference or updating</w:t>
            </w:r>
          </w:p>
        </w:tc>
      </w:tr>
      <w:tr w:rsidR="00BB2F39" w:rsidRPr="00D969A1" w:rsidTr="00D969A1">
        <w:trPr>
          <w:trHeight w:val="378"/>
        </w:trPr>
        <w:tc>
          <w:tcPr>
            <w:tcW w:w="1260" w:type="dxa"/>
          </w:tcPr>
          <w:p w:rsidR="00BB2F39" w:rsidRPr="00D969A1" w:rsidRDefault="00BB2F39" w:rsidP="00674C06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BB2F39" w:rsidRPr="00D969A1" w:rsidRDefault="00BB2F39" w:rsidP="002E748E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BB2F39" w:rsidRPr="00D969A1" w:rsidRDefault="00BB2F39" w:rsidP="00411D11">
            <w:pPr>
              <w:rPr>
                <w:rFonts w:ascii="Rockwell" w:hAnsi="Rockwell" w:cstheme="minorHAnsi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B2F39" w:rsidRPr="00D969A1" w:rsidRDefault="00BB2F39" w:rsidP="00421959">
            <w:pPr>
              <w:rPr>
                <w:rFonts w:ascii="Rockwell" w:hAnsi="Rockwell" w:cstheme="minorHAnsi"/>
                <w:b/>
                <w:sz w:val="20"/>
                <w:szCs w:val="20"/>
              </w:rPr>
            </w:pPr>
          </w:p>
        </w:tc>
      </w:tr>
    </w:tbl>
    <w:p w:rsidR="006127BE" w:rsidRPr="00D969A1" w:rsidRDefault="006127BE" w:rsidP="001426E9">
      <w:pPr>
        <w:spacing w:after="80"/>
        <w:jc w:val="center"/>
        <w:rPr>
          <w:rFonts w:cstheme="minorHAnsi"/>
          <w:sz w:val="20"/>
          <w:szCs w:val="20"/>
        </w:rPr>
      </w:pPr>
    </w:p>
    <w:sectPr w:rsidR="006127BE" w:rsidRPr="00D969A1" w:rsidSect="00252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F20"/>
    <w:multiLevelType w:val="hybridMultilevel"/>
    <w:tmpl w:val="A6BC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EA"/>
    <w:rsid w:val="00001CF3"/>
    <w:rsid w:val="00007B74"/>
    <w:rsid w:val="00013DAA"/>
    <w:rsid w:val="000307FC"/>
    <w:rsid w:val="00086068"/>
    <w:rsid w:val="00086F1B"/>
    <w:rsid w:val="00090FDF"/>
    <w:rsid w:val="00096A1C"/>
    <w:rsid w:val="000B6DB7"/>
    <w:rsid w:val="000C67F0"/>
    <w:rsid w:val="000E4B19"/>
    <w:rsid w:val="001426E9"/>
    <w:rsid w:val="00161CA7"/>
    <w:rsid w:val="00195135"/>
    <w:rsid w:val="001A2744"/>
    <w:rsid w:val="001B4DE7"/>
    <w:rsid w:val="001D74B0"/>
    <w:rsid w:val="00202329"/>
    <w:rsid w:val="00246524"/>
    <w:rsid w:val="002522E2"/>
    <w:rsid w:val="00290663"/>
    <w:rsid w:val="002E3965"/>
    <w:rsid w:val="002E748E"/>
    <w:rsid w:val="003238AD"/>
    <w:rsid w:val="00325740"/>
    <w:rsid w:val="00386DB0"/>
    <w:rsid w:val="003C085D"/>
    <w:rsid w:val="003D1B56"/>
    <w:rsid w:val="00411D11"/>
    <w:rsid w:val="00421959"/>
    <w:rsid w:val="00441445"/>
    <w:rsid w:val="00450352"/>
    <w:rsid w:val="004B3511"/>
    <w:rsid w:val="004B6F05"/>
    <w:rsid w:val="004D358B"/>
    <w:rsid w:val="004E7997"/>
    <w:rsid w:val="004F02CD"/>
    <w:rsid w:val="0050028D"/>
    <w:rsid w:val="00514EF0"/>
    <w:rsid w:val="00555F59"/>
    <w:rsid w:val="0059351E"/>
    <w:rsid w:val="006127BE"/>
    <w:rsid w:val="00660A03"/>
    <w:rsid w:val="00674C06"/>
    <w:rsid w:val="006833EF"/>
    <w:rsid w:val="00685F9B"/>
    <w:rsid w:val="006A1C32"/>
    <w:rsid w:val="006A6779"/>
    <w:rsid w:val="006B16EF"/>
    <w:rsid w:val="006B5F89"/>
    <w:rsid w:val="007075DD"/>
    <w:rsid w:val="00712491"/>
    <w:rsid w:val="00712B32"/>
    <w:rsid w:val="00753C1D"/>
    <w:rsid w:val="007828E5"/>
    <w:rsid w:val="007933D1"/>
    <w:rsid w:val="007B271C"/>
    <w:rsid w:val="007E3243"/>
    <w:rsid w:val="007F15F9"/>
    <w:rsid w:val="007F1EEA"/>
    <w:rsid w:val="00821464"/>
    <w:rsid w:val="008276AB"/>
    <w:rsid w:val="008707CE"/>
    <w:rsid w:val="00874D9F"/>
    <w:rsid w:val="00894106"/>
    <w:rsid w:val="008B1C3B"/>
    <w:rsid w:val="008B2408"/>
    <w:rsid w:val="00906BFA"/>
    <w:rsid w:val="00913175"/>
    <w:rsid w:val="00941506"/>
    <w:rsid w:val="00941A30"/>
    <w:rsid w:val="00947786"/>
    <w:rsid w:val="00964B03"/>
    <w:rsid w:val="00965FED"/>
    <w:rsid w:val="00967950"/>
    <w:rsid w:val="00973334"/>
    <w:rsid w:val="00997393"/>
    <w:rsid w:val="009A003F"/>
    <w:rsid w:val="009A505A"/>
    <w:rsid w:val="00A03CB2"/>
    <w:rsid w:val="00A7555B"/>
    <w:rsid w:val="00AA0978"/>
    <w:rsid w:val="00AB5985"/>
    <w:rsid w:val="00AC4F94"/>
    <w:rsid w:val="00AE7101"/>
    <w:rsid w:val="00B9092A"/>
    <w:rsid w:val="00B90C28"/>
    <w:rsid w:val="00BA33F0"/>
    <w:rsid w:val="00BB2F39"/>
    <w:rsid w:val="00BD63C1"/>
    <w:rsid w:val="00BE52AF"/>
    <w:rsid w:val="00C27B56"/>
    <w:rsid w:val="00C46475"/>
    <w:rsid w:val="00C6474F"/>
    <w:rsid w:val="00C920F9"/>
    <w:rsid w:val="00C924F6"/>
    <w:rsid w:val="00CB3BA5"/>
    <w:rsid w:val="00CB7069"/>
    <w:rsid w:val="00CC3AED"/>
    <w:rsid w:val="00CD6799"/>
    <w:rsid w:val="00CD6EEC"/>
    <w:rsid w:val="00CE6315"/>
    <w:rsid w:val="00D4330F"/>
    <w:rsid w:val="00D43E28"/>
    <w:rsid w:val="00D60859"/>
    <w:rsid w:val="00D71D4D"/>
    <w:rsid w:val="00D77969"/>
    <w:rsid w:val="00D969A1"/>
    <w:rsid w:val="00DA4BE7"/>
    <w:rsid w:val="00E1447D"/>
    <w:rsid w:val="00E30DBD"/>
    <w:rsid w:val="00E34343"/>
    <w:rsid w:val="00E86306"/>
    <w:rsid w:val="00EC341A"/>
    <w:rsid w:val="00ED7A79"/>
    <w:rsid w:val="00F4541A"/>
    <w:rsid w:val="00F85A4C"/>
    <w:rsid w:val="00FE30C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8892"/>
  <w15:docId w15:val="{AE149959-0360-4556-8258-9C13D1C5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0FDF"/>
    <w:pPr>
      <w:ind w:left="720"/>
      <w:contextualSpacing/>
    </w:pPr>
  </w:style>
  <w:style w:type="paragraph" w:customStyle="1" w:styleId="Default">
    <w:name w:val="Default"/>
    <w:rsid w:val="00CB70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FB1BFDD8-ACD5-4EC8-8D9C-90F0DA14D771}"/>
</file>

<file path=customXml/itemProps2.xml><?xml version="1.0" encoding="utf-8"?>
<ds:datastoreItem xmlns:ds="http://schemas.openxmlformats.org/officeDocument/2006/customXml" ds:itemID="{E05F82D6-8DC5-4AF7-9A50-6459EAB8EBEF}"/>
</file>

<file path=customXml/itemProps3.xml><?xml version="1.0" encoding="utf-8"?>
<ds:datastoreItem xmlns:ds="http://schemas.openxmlformats.org/officeDocument/2006/customXml" ds:itemID="{67C38A5A-5E1A-4E9B-84D5-C822B71C2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wells.tyrone</dc:creator>
  <cp:lastModifiedBy>Snidar, Carrie - ETA</cp:lastModifiedBy>
  <cp:revision>3</cp:revision>
  <cp:lastPrinted>2019-05-08T16:26:00Z</cp:lastPrinted>
  <dcterms:created xsi:type="dcterms:W3CDTF">2019-10-30T17:20:00Z</dcterms:created>
  <dcterms:modified xsi:type="dcterms:W3CDTF">2019-10-30T19:20:00Z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