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D2A" w:rsidRDefault="00864D2A" w:rsidP="007F1EEA">
      <w:pPr>
        <w:spacing w:after="80"/>
        <w:jc w:val="center"/>
        <w:rPr>
          <w:rFonts w:ascii="Rockwell" w:hAnsi="Rockwell"/>
          <w:sz w:val="24"/>
          <w:szCs w:val="24"/>
        </w:rPr>
      </w:pPr>
      <w:bookmarkStart w:id="0" w:name="_GoBack"/>
      <w:bookmarkEnd w:id="0"/>
      <w:r>
        <w:rPr>
          <w:rFonts w:ascii="Rockwell" w:hAnsi="Rockwell"/>
          <w:sz w:val="24"/>
          <w:szCs w:val="24"/>
        </w:rPr>
        <w:t>Region I - Boston</w:t>
      </w:r>
    </w:p>
    <w:p w:rsidR="00864D2A" w:rsidRDefault="00864D2A" w:rsidP="007F1EEA">
      <w:pPr>
        <w:spacing w:after="80"/>
        <w:jc w:val="center"/>
        <w:rPr>
          <w:rFonts w:ascii="Rockwell" w:hAnsi="Rockwell"/>
          <w:sz w:val="24"/>
          <w:szCs w:val="24"/>
        </w:rPr>
      </w:pPr>
      <w:r>
        <w:rPr>
          <w:rFonts w:ascii="Rockwell" w:hAnsi="Rockwell"/>
          <w:sz w:val="24"/>
          <w:szCs w:val="24"/>
        </w:rPr>
        <w:t xml:space="preserve">Employment &amp; Training Administration (ETA) </w:t>
      </w:r>
    </w:p>
    <w:p w:rsidR="007F1EEA" w:rsidRPr="007F1EEA" w:rsidRDefault="00864D2A" w:rsidP="007F1EEA">
      <w:pPr>
        <w:spacing w:after="80"/>
        <w:jc w:val="center"/>
        <w:rPr>
          <w:rFonts w:ascii="Rockwell" w:hAnsi="Rockwell"/>
          <w:sz w:val="24"/>
          <w:szCs w:val="24"/>
        </w:rPr>
      </w:pPr>
      <w:r>
        <w:rPr>
          <w:rFonts w:ascii="Rockwell" w:hAnsi="Rockwell"/>
          <w:sz w:val="24"/>
          <w:szCs w:val="24"/>
        </w:rPr>
        <w:t>F</w:t>
      </w:r>
      <w:r w:rsidR="007F1EEA">
        <w:rPr>
          <w:rFonts w:ascii="Rockwell" w:hAnsi="Rockwell"/>
          <w:sz w:val="24"/>
          <w:szCs w:val="24"/>
        </w:rPr>
        <w:t>ILE PLAN</w:t>
      </w:r>
      <w:r>
        <w:rPr>
          <w:rFonts w:ascii="Rockwell" w:hAnsi="Rockwell"/>
          <w:sz w:val="24"/>
          <w:szCs w:val="24"/>
        </w:rPr>
        <w:t>S</w:t>
      </w:r>
    </w:p>
    <w:tbl>
      <w:tblPr>
        <w:tblStyle w:val="TableGrid"/>
        <w:tblpPr w:leftFromText="180" w:rightFromText="180" w:vertAnchor="text" w:horzAnchor="margin" w:tblpXSpec="center" w:tblpY="438"/>
        <w:tblW w:w="11650" w:type="dxa"/>
        <w:tblLayout w:type="fixed"/>
        <w:tblCellMar>
          <w:left w:w="58" w:type="dxa"/>
          <w:right w:w="58" w:type="dxa"/>
        </w:tblCellMar>
        <w:tblLook w:val="04A0" w:firstRow="1" w:lastRow="0" w:firstColumn="1" w:lastColumn="0" w:noHBand="0" w:noVBand="1"/>
      </w:tblPr>
      <w:tblGrid>
        <w:gridCol w:w="810"/>
        <w:gridCol w:w="1620"/>
        <w:gridCol w:w="1390"/>
        <w:gridCol w:w="590"/>
        <w:gridCol w:w="1710"/>
        <w:gridCol w:w="130"/>
        <w:gridCol w:w="1580"/>
        <w:gridCol w:w="400"/>
        <w:gridCol w:w="1710"/>
        <w:gridCol w:w="1710"/>
      </w:tblGrid>
      <w:tr w:rsidR="00D25B87" w:rsidRPr="007F1EEA" w:rsidTr="00D25B87">
        <w:trPr>
          <w:gridAfter w:val="3"/>
          <w:wAfter w:w="3820" w:type="dxa"/>
          <w:trHeight w:val="767"/>
        </w:trPr>
        <w:tc>
          <w:tcPr>
            <w:tcW w:w="2430" w:type="dxa"/>
            <w:gridSpan w:val="2"/>
            <w:shd w:val="clear" w:color="auto" w:fill="B2A1C7" w:themeFill="accent4" w:themeFillTint="99"/>
          </w:tcPr>
          <w:p w:rsidR="00D25B87" w:rsidRDefault="00D25B87" w:rsidP="00F143AA">
            <w:pPr>
              <w:rPr>
                <w:rFonts w:ascii="Rockwell" w:hAnsi="Rockwell"/>
                <w:b/>
                <w:sz w:val="20"/>
                <w:szCs w:val="20"/>
              </w:rPr>
            </w:pPr>
            <w:r w:rsidRPr="007F1EEA">
              <w:rPr>
                <w:rFonts w:ascii="Rockwell" w:hAnsi="Rockwell"/>
                <w:b/>
                <w:sz w:val="20"/>
                <w:szCs w:val="20"/>
              </w:rPr>
              <w:t xml:space="preserve">Office Acronym: </w:t>
            </w:r>
          </w:p>
          <w:p w:rsidR="00D25B87" w:rsidRDefault="00D25B87" w:rsidP="00F143AA">
            <w:pPr>
              <w:rPr>
                <w:rFonts w:ascii="Rockwell" w:hAnsi="Rockwell"/>
                <w:b/>
                <w:sz w:val="20"/>
                <w:szCs w:val="20"/>
              </w:rPr>
            </w:pPr>
            <w:r>
              <w:rPr>
                <w:rFonts w:ascii="Rockwell" w:hAnsi="Rockwell"/>
                <w:b/>
                <w:sz w:val="20"/>
                <w:szCs w:val="20"/>
              </w:rPr>
              <w:t>DFMAS</w:t>
            </w:r>
            <w:r w:rsidR="00FE74BC">
              <w:rPr>
                <w:rFonts w:ascii="Rockwell" w:hAnsi="Rockwell"/>
                <w:b/>
                <w:sz w:val="20"/>
                <w:szCs w:val="20"/>
              </w:rPr>
              <w:t xml:space="preserve"> Division of Financial Management &amp; Admin </w:t>
            </w:r>
            <w:r w:rsidR="00132E16">
              <w:rPr>
                <w:rFonts w:ascii="Rockwell" w:hAnsi="Rockwell"/>
                <w:b/>
                <w:sz w:val="20"/>
                <w:szCs w:val="20"/>
              </w:rPr>
              <w:t>Services</w:t>
            </w:r>
            <w:r>
              <w:rPr>
                <w:rFonts w:ascii="Rockwell" w:hAnsi="Rockwell"/>
                <w:b/>
                <w:sz w:val="20"/>
                <w:szCs w:val="20"/>
              </w:rPr>
              <w:t>;</w:t>
            </w:r>
          </w:p>
          <w:p w:rsidR="00D25B87" w:rsidRDefault="00D25B87" w:rsidP="00F143AA">
            <w:pPr>
              <w:rPr>
                <w:rFonts w:ascii="Rockwell" w:hAnsi="Rockwell"/>
                <w:b/>
                <w:sz w:val="20"/>
                <w:szCs w:val="20"/>
              </w:rPr>
            </w:pPr>
            <w:r>
              <w:rPr>
                <w:rFonts w:ascii="Rockwell" w:hAnsi="Rockwell"/>
                <w:b/>
                <w:sz w:val="20"/>
                <w:szCs w:val="20"/>
              </w:rPr>
              <w:t>DDG</w:t>
            </w:r>
            <w:r w:rsidR="00FE74BC">
              <w:rPr>
                <w:rFonts w:ascii="Rockwell" w:hAnsi="Rockwell"/>
                <w:b/>
                <w:sz w:val="20"/>
                <w:szCs w:val="20"/>
              </w:rPr>
              <w:t xml:space="preserve"> Division of Demonstration Grants;</w:t>
            </w:r>
          </w:p>
          <w:p w:rsidR="00D25B87" w:rsidRDefault="00D25B87" w:rsidP="00F143AA">
            <w:pPr>
              <w:rPr>
                <w:rFonts w:ascii="Rockwell" w:hAnsi="Rockwell"/>
                <w:b/>
                <w:sz w:val="20"/>
                <w:szCs w:val="20"/>
              </w:rPr>
            </w:pPr>
            <w:r>
              <w:rPr>
                <w:rFonts w:ascii="Rockwell" w:hAnsi="Rockwell"/>
                <w:b/>
                <w:sz w:val="20"/>
                <w:szCs w:val="20"/>
              </w:rPr>
              <w:t>DWI</w:t>
            </w:r>
            <w:r w:rsidR="00FE74BC">
              <w:rPr>
                <w:rFonts w:ascii="Rockwell" w:hAnsi="Rockwell"/>
                <w:b/>
                <w:sz w:val="20"/>
                <w:szCs w:val="20"/>
              </w:rPr>
              <w:t xml:space="preserve"> Division of Workforce Investment;</w:t>
            </w:r>
          </w:p>
          <w:p w:rsidR="00D25B87" w:rsidRPr="007F1EEA" w:rsidRDefault="00D25B87" w:rsidP="0085120A">
            <w:pPr>
              <w:rPr>
                <w:rFonts w:ascii="Rockwell" w:hAnsi="Rockwell"/>
                <w:b/>
                <w:sz w:val="20"/>
                <w:szCs w:val="20"/>
              </w:rPr>
            </w:pPr>
            <w:r>
              <w:rPr>
                <w:rFonts w:ascii="Rockwell" w:hAnsi="Rockwell"/>
                <w:b/>
                <w:sz w:val="20"/>
                <w:szCs w:val="20"/>
              </w:rPr>
              <w:t>D</w:t>
            </w:r>
            <w:r w:rsidR="0085120A">
              <w:rPr>
                <w:rFonts w:ascii="Rockwell" w:hAnsi="Rockwell"/>
                <w:b/>
                <w:sz w:val="20"/>
                <w:szCs w:val="20"/>
              </w:rPr>
              <w:t>W</w:t>
            </w:r>
            <w:r>
              <w:rPr>
                <w:rFonts w:ascii="Rockwell" w:hAnsi="Rockwell"/>
                <w:b/>
                <w:sz w:val="20"/>
                <w:szCs w:val="20"/>
              </w:rPr>
              <w:t>S</w:t>
            </w:r>
            <w:r w:rsidR="00FE74BC">
              <w:rPr>
                <w:rFonts w:ascii="Rockwell" w:hAnsi="Rockwell"/>
                <w:b/>
                <w:sz w:val="20"/>
                <w:szCs w:val="20"/>
              </w:rPr>
              <w:t xml:space="preserve"> Division of Workforce Security</w:t>
            </w:r>
          </w:p>
        </w:tc>
        <w:tc>
          <w:tcPr>
            <w:tcW w:w="1980" w:type="dxa"/>
            <w:gridSpan w:val="2"/>
            <w:shd w:val="clear" w:color="auto" w:fill="B2A1C7" w:themeFill="accent4" w:themeFillTint="99"/>
          </w:tcPr>
          <w:p w:rsidR="00D25B87" w:rsidRPr="007F1EEA" w:rsidRDefault="00D25B87" w:rsidP="00C9178A">
            <w:pPr>
              <w:rPr>
                <w:rFonts w:ascii="Rockwell" w:hAnsi="Rockwell"/>
                <w:b/>
                <w:sz w:val="20"/>
                <w:szCs w:val="20"/>
              </w:rPr>
            </w:pPr>
            <w:r w:rsidRPr="007F1EEA">
              <w:rPr>
                <w:rFonts w:ascii="Rockwell" w:hAnsi="Rockwell"/>
                <w:b/>
                <w:sz w:val="20"/>
                <w:szCs w:val="20"/>
              </w:rPr>
              <w:t xml:space="preserve">Date: </w:t>
            </w:r>
            <w:r w:rsidR="008F3FAE">
              <w:rPr>
                <w:rFonts w:ascii="Rockwell" w:hAnsi="Rockwell"/>
                <w:b/>
                <w:sz w:val="20"/>
                <w:szCs w:val="20"/>
              </w:rPr>
              <w:t>9-30-19</w:t>
            </w:r>
          </w:p>
        </w:tc>
        <w:tc>
          <w:tcPr>
            <w:tcW w:w="1710" w:type="dxa"/>
            <w:shd w:val="clear" w:color="auto" w:fill="B2A1C7" w:themeFill="accent4" w:themeFillTint="99"/>
          </w:tcPr>
          <w:p w:rsidR="00D25B87" w:rsidRPr="007F1EEA" w:rsidRDefault="00D25B87" w:rsidP="002522E2">
            <w:pPr>
              <w:rPr>
                <w:rFonts w:ascii="Rockwell" w:hAnsi="Rockwell"/>
                <w:b/>
                <w:sz w:val="20"/>
                <w:szCs w:val="20"/>
              </w:rPr>
            </w:pPr>
            <w:r w:rsidRPr="007F1EEA">
              <w:rPr>
                <w:rFonts w:ascii="Rockwell" w:hAnsi="Rockwell"/>
                <w:b/>
                <w:sz w:val="20"/>
                <w:szCs w:val="20"/>
              </w:rPr>
              <w:t xml:space="preserve">Page 1 of </w:t>
            </w:r>
          </w:p>
        </w:tc>
        <w:tc>
          <w:tcPr>
            <w:tcW w:w="1710" w:type="dxa"/>
            <w:gridSpan w:val="2"/>
            <w:shd w:val="clear" w:color="auto" w:fill="B2A1C7" w:themeFill="accent4" w:themeFillTint="99"/>
          </w:tcPr>
          <w:p w:rsidR="00D25B87" w:rsidRPr="007F1EEA" w:rsidRDefault="00D25B87" w:rsidP="002522E2">
            <w:pPr>
              <w:rPr>
                <w:rFonts w:ascii="Rockwell" w:hAnsi="Rockwell"/>
                <w:b/>
                <w:sz w:val="20"/>
                <w:szCs w:val="20"/>
              </w:rPr>
            </w:pPr>
          </w:p>
        </w:tc>
      </w:tr>
      <w:tr w:rsidR="00D25B87" w:rsidRPr="007F1EEA" w:rsidTr="00D25B87">
        <w:trPr>
          <w:gridAfter w:val="3"/>
          <w:wAfter w:w="3820" w:type="dxa"/>
          <w:trHeight w:val="873"/>
        </w:trPr>
        <w:tc>
          <w:tcPr>
            <w:tcW w:w="2430" w:type="dxa"/>
            <w:gridSpan w:val="2"/>
            <w:shd w:val="clear" w:color="auto" w:fill="B2A1C7" w:themeFill="accent4" w:themeFillTint="99"/>
          </w:tcPr>
          <w:p w:rsidR="00D25B87" w:rsidRPr="007F1EEA" w:rsidRDefault="00D25B87" w:rsidP="008D2352">
            <w:pPr>
              <w:rPr>
                <w:rFonts w:ascii="Rockwell" w:hAnsi="Rockwell"/>
                <w:b/>
                <w:sz w:val="20"/>
                <w:szCs w:val="20"/>
              </w:rPr>
            </w:pPr>
            <w:r>
              <w:rPr>
                <w:rFonts w:ascii="Rockwell" w:hAnsi="Rockwell"/>
                <w:b/>
                <w:sz w:val="20"/>
                <w:szCs w:val="20"/>
              </w:rPr>
              <w:t>Files Location: E-350</w:t>
            </w:r>
          </w:p>
        </w:tc>
        <w:tc>
          <w:tcPr>
            <w:tcW w:w="3690" w:type="dxa"/>
            <w:gridSpan w:val="3"/>
            <w:shd w:val="clear" w:color="auto" w:fill="B2A1C7" w:themeFill="accent4" w:themeFillTint="99"/>
          </w:tcPr>
          <w:p w:rsidR="00D25B87" w:rsidRDefault="00D25B87" w:rsidP="002522E2">
            <w:pPr>
              <w:rPr>
                <w:rFonts w:ascii="Rockwell" w:hAnsi="Rockwell"/>
                <w:b/>
                <w:sz w:val="20"/>
                <w:szCs w:val="20"/>
              </w:rPr>
            </w:pPr>
            <w:r w:rsidRPr="007F1EEA">
              <w:rPr>
                <w:rFonts w:ascii="Rockwell" w:hAnsi="Rockwell"/>
                <w:b/>
                <w:sz w:val="20"/>
                <w:szCs w:val="20"/>
              </w:rPr>
              <w:t xml:space="preserve">Approved By and Date </w:t>
            </w:r>
          </w:p>
          <w:p w:rsidR="00582023" w:rsidRPr="007F1EEA" w:rsidRDefault="004D1269" w:rsidP="008F3FAE">
            <w:pPr>
              <w:rPr>
                <w:rFonts w:ascii="Rockwell" w:hAnsi="Rockwell"/>
                <w:b/>
                <w:sz w:val="20"/>
                <w:szCs w:val="20"/>
              </w:rPr>
            </w:pPr>
            <w:r>
              <w:rPr>
                <w:rFonts w:ascii="Rockwell" w:hAnsi="Rockwell"/>
                <w:b/>
                <w:sz w:val="20"/>
                <w:szCs w:val="20"/>
              </w:rPr>
              <w:t>Jon Lirag</w:t>
            </w:r>
            <w:r w:rsidR="00336EAA">
              <w:rPr>
                <w:rFonts w:ascii="Rockwell" w:hAnsi="Rockwell"/>
                <w:b/>
                <w:sz w:val="20"/>
                <w:szCs w:val="20"/>
              </w:rPr>
              <w:t xml:space="preserve"> </w:t>
            </w:r>
            <w:r w:rsidR="008F3FAE">
              <w:rPr>
                <w:rFonts w:ascii="Rockwell" w:hAnsi="Rockwell"/>
                <w:b/>
                <w:sz w:val="20"/>
                <w:szCs w:val="20"/>
              </w:rPr>
              <w:t>9-30-19</w:t>
            </w:r>
          </w:p>
        </w:tc>
        <w:tc>
          <w:tcPr>
            <w:tcW w:w="1710" w:type="dxa"/>
            <w:gridSpan w:val="2"/>
            <w:shd w:val="clear" w:color="auto" w:fill="B2A1C7" w:themeFill="accent4" w:themeFillTint="99"/>
          </w:tcPr>
          <w:p w:rsidR="00D25B87" w:rsidRPr="007F1EEA" w:rsidRDefault="00D25B87" w:rsidP="002522E2">
            <w:pPr>
              <w:rPr>
                <w:rFonts w:ascii="Rockwell" w:hAnsi="Rockwell"/>
                <w:b/>
                <w:sz w:val="20"/>
                <w:szCs w:val="20"/>
              </w:rPr>
            </w:pPr>
          </w:p>
        </w:tc>
      </w:tr>
      <w:tr w:rsidR="00D25B87" w:rsidRPr="007F1EEA" w:rsidTr="00D25B87">
        <w:trPr>
          <w:trHeight w:val="575"/>
        </w:trPr>
        <w:tc>
          <w:tcPr>
            <w:tcW w:w="810" w:type="dxa"/>
            <w:shd w:val="clear" w:color="auto" w:fill="B2A1C7" w:themeFill="accent4" w:themeFillTint="99"/>
          </w:tcPr>
          <w:p w:rsidR="00D25B87" w:rsidRDefault="00D25B87" w:rsidP="002522E2">
            <w:pPr>
              <w:rPr>
                <w:rFonts w:ascii="Rockwell" w:hAnsi="Rockwell"/>
                <w:b/>
                <w:sz w:val="20"/>
                <w:szCs w:val="20"/>
              </w:rPr>
            </w:pPr>
            <w:r>
              <w:rPr>
                <w:rFonts w:ascii="Rockwell" w:hAnsi="Rockwell"/>
                <w:b/>
                <w:sz w:val="20"/>
                <w:szCs w:val="20"/>
              </w:rPr>
              <w:t>GRS/</w:t>
            </w:r>
          </w:p>
          <w:p w:rsidR="00D25B87" w:rsidRPr="007F1EEA" w:rsidRDefault="00D25B87" w:rsidP="002522E2">
            <w:pPr>
              <w:rPr>
                <w:rFonts w:ascii="Rockwell" w:hAnsi="Rockwell"/>
                <w:b/>
                <w:sz w:val="20"/>
                <w:szCs w:val="20"/>
              </w:rPr>
            </w:pPr>
            <w:r>
              <w:rPr>
                <w:rFonts w:ascii="Rockwell" w:hAnsi="Rockwell"/>
                <w:b/>
                <w:sz w:val="20"/>
                <w:szCs w:val="20"/>
              </w:rPr>
              <w:t>URS</w:t>
            </w:r>
          </w:p>
        </w:tc>
        <w:tc>
          <w:tcPr>
            <w:tcW w:w="3010" w:type="dxa"/>
            <w:gridSpan w:val="2"/>
            <w:shd w:val="clear" w:color="auto" w:fill="B2A1C7" w:themeFill="accent4" w:themeFillTint="99"/>
          </w:tcPr>
          <w:p w:rsidR="00D25B87" w:rsidRPr="007F1EEA" w:rsidRDefault="00D25B87" w:rsidP="002522E2">
            <w:pPr>
              <w:rPr>
                <w:rFonts w:ascii="Rockwell" w:hAnsi="Rockwell"/>
                <w:b/>
                <w:sz w:val="20"/>
                <w:szCs w:val="20"/>
              </w:rPr>
            </w:pPr>
            <w:r w:rsidRPr="007F1EEA">
              <w:rPr>
                <w:rFonts w:ascii="Rockwell" w:hAnsi="Rockwell"/>
                <w:b/>
                <w:sz w:val="20"/>
                <w:szCs w:val="20"/>
              </w:rPr>
              <w:t>File Title</w:t>
            </w:r>
          </w:p>
        </w:tc>
        <w:tc>
          <w:tcPr>
            <w:tcW w:w="2430" w:type="dxa"/>
            <w:gridSpan w:val="3"/>
            <w:shd w:val="clear" w:color="auto" w:fill="B2A1C7" w:themeFill="accent4" w:themeFillTint="99"/>
          </w:tcPr>
          <w:p w:rsidR="00D25B87" w:rsidRPr="007F1EEA" w:rsidRDefault="00D25B87" w:rsidP="002522E2">
            <w:pPr>
              <w:rPr>
                <w:rFonts w:ascii="Rockwell" w:hAnsi="Rockwell"/>
                <w:b/>
                <w:sz w:val="20"/>
                <w:szCs w:val="20"/>
              </w:rPr>
            </w:pPr>
            <w:r w:rsidRPr="007F1EEA">
              <w:rPr>
                <w:rFonts w:ascii="Rockwell" w:hAnsi="Rockwell"/>
                <w:b/>
                <w:sz w:val="20"/>
                <w:szCs w:val="20"/>
              </w:rPr>
              <w:t xml:space="preserve">Series and Brief </w:t>
            </w:r>
          </w:p>
          <w:p w:rsidR="00D25B87" w:rsidRPr="007F1EEA" w:rsidRDefault="00D25B87" w:rsidP="002522E2">
            <w:pPr>
              <w:rPr>
                <w:rFonts w:ascii="Rockwell" w:hAnsi="Rockwell"/>
                <w:b/>
                <w:sz w:val="20"/>
                <w:szCs w:val="20"/>
              </w:rPr>
            </w:pPr>
            <w:r w:rsidRPr="007F1EEA">
              <w:rPr>
                <w:rFonts w:ascii="Rockwell" w:hAnsi="Rockwell"/>
                <w:b/>
                <w:sz w:val="20"/>
                <w:szCs w:val="20"/>
              </w:rPr>
              <w:t xml:space="preserve">Description </w:t>
            </w:r>
          </w:p>
        </w:tc>
        <w:tc>
          <w:tcPr>
            <w:tcW w:w="1980" w:type="dxa"/>
            <w:gridSpan w:val="2"/>
            <w:shd w:val="clear" w:color="auto" w:fill="B2A1C7" w:themeFill="accent4" w:themeFillTint="99"/>
          </w:tcPr>
          <w:p w:rsidR="00D25B87" w:rsidRPr="007F1EEA" w:rsidRDefault="00D25B87" w:rsidP="005D7975">
            <w:pPr>
              <w:rPr>
                <w:rFonts w:ascii="Rockwell" w:hAnsi="Rockwell"/>
                <w:b/>
                <w:sz w:val="20"/>
                <w:szCs w:val="20"/>
              </w:rPr>
            </w:pPr>
            <w:r w:rsidRPr="007F1EEA">
              <w:rPr>
                <w:rFonts w:ascii="Rockwell" w:hAnsi="Rockwell"/>
                <w:b/>
                <w:sz w:val="20"/>
                <w:szCs w:val="20"/>
              </w:rPr>
              <w:t>Location</w:t>
            </w:r>
            <w:r>
              <w:rPr>
                <w:rFonts w:ascii="Rockwell" w:hAnsi="Rockwell"/>
                <w:b/>
                <w:sz w:val="20"/>
                <w:szCs w:val="20"/>
              </w:rPr>
              <w:t xml:space="preserve"> – E-350</w:t>
            </w:r>
          </w:p>
        </w:tc>
        <w:tc>
          <w:tcPr>
            <w:tcW w:w="1710" w:type="dxa"/>
            <w:shd w:val="clear" w:color="auto" w:fill="B2A1C7" w:themeFill="accent4" w:themeFillTint="99"/>
          </w:tcPr>
          <w:p w:rsidR="00D25B87" w:rsidRPr="007F1EEA" w:rsidRDefault="00D25B87" w:rsidP="002522E2">
            <w:pPr>
              <w:rPr>
                <w:rFonts w:ascii="Rockwell" w:hAnsi="Rockwell"/>
                <w:b/>
                <w:sz w:val="20"/>
                <w:szCs w:val="20"/>
              </w:rPr>
            </w:pPr>
            <w:r w:rsidRPr="007F1EEA">
              <w:rPr>
                <w:rFonts w:ascii="Rockwell" w:hAnsi="Rockwell"/>
                <w:b/>
                <w:sz w:val="20"/>
                <w:szCs w:val="20"/>
              </w:rPr>
              <w:t>Disposition Instructions</w:t>
            </w:r>
          </w:p>
        </w:tc>
        <w:tc>
          <w:tcPr>
            <w:tcW w:w="1710" w:type="dxa"/>
            <w:shd w:val="clear" w:color="auto" w:fill="B2A1C7" w:themeFill="accent4" w:themeFillTint="99"/>
          </w:tcPr>
          <w:p w:rsidR="00D25B87" w:rsidRPr="007F1EEA" w:rsidRDefault="00D25B87" w:rsidP="002522E2">
            <w:pPr>
              <w:rPr>
                <w:rFonts w:ascii="Rockwell" w:hAnsi="Rockwell"/>
                <w:b/>
                <w:sz w:val="20"/>
                <w:szCs w:val="20"/>
              </w:rPr>
            </w:pPr>
            <w:r>
              <w:rPr>
                <w:rFonts w:ascii="Rockwell" w:hAnsi="Rockwell"/>
                <w:b/>
                <w:sz w:val="20"/>
                <w:szCs w:val="20"/>
              </w:rPr>
              <w:t>Disposition Authority</w:t>
            </w:r>
          </w:p>
        </w:tc>
      </w:tr>
      <w:tr w:rsidR="00D25B87" w:rsidRPr="007F1EEA" w:rsidTr="00D25B87">
        <w:trPr>
          <w:trHeight w:val="378"/>
        </w:trPr>
        <w:tc>
          <w:tcPr>
            <w:tcW w:w="810" w:type="dxa"/>
          </w:tcPr>
          <w:p w:rsidR="00D25B87" w:rsidRPr="00D331F3" w:rsidRDefault="00D25B87" w:rsidP="002522E2">
            <w:pPr>
              <w:rPr>
                <w:rFonts w:ascii="Rockwell" w:hAnsi="Rockwell"/>
                <w:b/>
                <w:sz w:val="20"/>
                <w:szCs w:val="20"/>
              </w:rPr>
            </w:pPr>
          </w:p>
        </w:tc>
        <w:tc>
          <w:tcPr>
            <w:tcW w:w="3010" w:type="dxa"/>
            <w:gridSpan w:val="2"/>
          </w:tcPr>
          <w:p w:rsidR="00D25B87" w:rsidRPr="00D331F3" w:rsidRDefault="00D25B87" w:rsidP="002522E2">
            <w:pPr>
              <w:rPr>
                <w:rFonts w:ascii="Rockwell" w:hAnsi="Rockwell"/>
                <w:b/>
                <w:sz w:val="20"/>
                <w:szCs w:val="20"/>
              </w:rPr>
            </w:pPr>
            <w:r w:rsidRPr="00D331F3">
              <w:rPr>
                <w:rFonts w:ascii="Rockwell" w:hAnsi="Rockwell"/>
                <w:b/>
                <w:sz w:val="20"/>
                <w:szCs w:val="20"/>
              </w:rPr>
              <w:t>DFMAS</w:t>
            </w:r>
          </w:p>
        </w:tc>
        <w:tc>
          <w:tcPr>
            <w:tcW w:w="2430" w:type="dxa"/>
            <w:gridSpan w:val="3"/>
          </w:tcPr>
          <w:p w:rsidR="00D25B87" w:rsidRDefault="00D25B87" w:rsidP="002522E2">
            <w:pPr>
              <w:rPr>
                <w:rFonts w:ascii="Rockwell" w:hAnsi="Rockwell"/>
                <w:sz w:val="20"/>
                <w:szCs w:val="20"/>
              </w:rPr>
            </w:pPr>
          </w:p>
        </w:tc>
        <w:tc>
          <w:tcPr>
            <w:tcW w:w="1980" w:type="dxa"/>
            <w:gridSpan w:val="2"/>
          </w:tcPr>
          <w:p w:rsidR="00D25B87" w:rsidRDefault="00D25B87" w:rsidP="002522E2">
            <w:pPr>
              <w:rPr>
                <w:rFonts w:ascii="Rockwell" w:hAnsi="Rockwell"/>
                <w:sz w:val="20"/>
                <w:szCs w:val="20"/>
              </w:rPr>
            </w:pPr>
          </w:p>
        </w:tc>
        <w:tc>
          <w:tcPr>
            <w:tcW w:w="1710" w:type="dxa"/>
          </w:tcPr>
          <w:p w:rsidR="00D25B87" w:rsidRDefault="00D25B87" w:rsidP="002522E2"/>
        </w:tc>
        <w:tc>
          <w:tcPr>
            <w:tcW w:w="1710" w:type="dxa"/>
          </w:tcPr>
          <w:p w:rsidR="00D25B87" w:rsidRDefault="00D25B87" w:rsidP="002522E2"/>
        </w:tc>
      </w:tr>
      <w:tr w:rsidR="00C24F08" w:rsidRPr="007F1EEA" w:rsidTr="00D25B87">
        <w:trPr>
          <w:trHeight w:val="378"/>
        </w:trPr>
        <w:tc>
          <w:tcPr>
            <w:tcW w:w="810" w:type="dxa"/>
          </w:tcPr>
          <w:p w:rsidR="00C24F08" w:rsidRDefault="00C24F08" w:rsidP="005D7975">
            <w:pPr>
              <w:rPr>
                <w:rFonts w:ascii="Rockwell" w:hAnsi="Rockwell"/>
                <w:sz w:val="20"/>
                <w:szCs w:val="20"/>
              </w:rPr>
            </w:pPr>
            <w:r>
              <w:rPr>
                <w:rFonts w:ascii="Rockwell" w:hAnsi="Rockwell"/>
                <w:sz w:val="20"/>
                <w:szCs w:val="20"/>
              </w:rPr>
              <w:t>GRS 5.1</w:t>
            </w:r>
          </w:p>
          <w:p w:rsidR="00C24F08" w:rsidRDefault="00C24F08" w:rsidP="005D7975">
            <w:pPr>
              <w:rPr>
                <w:rFonts w:ascii="Rockwell" w:hAnsi="Rockwell"/>
                <w:sz w:val="20"/>
                <w:szCs w:val="20"/>
              </w:rPr>
            </w:pPr>
            <w:r>
              <w:rPr>
                <w:rFonts w:ascii="Rockwell" w:hAnsi="Rockwell"/>
                <w:sz w:val="20"/>
                <w:szCs w:val="20"/>
              </w:rPr>
              <w:t>010</w:t>
            </w:r>
          </w:p>
        </w:tc>
        <w:tc>
          <w:tcPr>
            <w:tcW w:w="3010" w:type="dxa"/>
            <w:gridSpan w:val="2"/>
          </w:tcPr>
          <w:p w:rsidR="00C24F08" w:rsidRDefault="00C24F08" w:rsidP="00762496">
            <w:pPr>
              <w:rPr>
                <w:rFonts w:ascii="Rockwell" w:hAnsi="Rockwell"/>
                <w:sz w:val="20"/>
                <w:szCs w:val="20"/>
              </w:rPr>
            </w:pPr>
            <w:r>
              <w:rPr>
                <w:rFonts w:ascii="Rockwell" w:hAnsi="Rockwell"/>
                <w:sz w:val="20"/>
                <w:szCs w:val="20"/>
              </w:rPr>
              <w:t xml:space="preserve">Administrative Records </w:t>
            </w:r>
          </w:p>
        </w:tc>
        <w:tc>
          <w:tcPr>
            <w:tcW w:w="2430" w:type="dxa"/>
            <w:gridSpan w:val="3"/>
          </w:tcPr>
          <w:p w:rsidR="00C24F08" w:rsidRPr="005647E6" w:rsidRDefault="0085120A" w:rsidP="00762496">
            <w:pPr>
              <w:rPr>
                <w:rFonts w:ascii="Calibri" w:hAnsi="Calibri" w:cs="Calibri"/>
                <w:sz w:val="20"/>
                <w:szCs w:val="20"/>
              </w:rPr>
            </w:pPr>
            <w:r w:rsidRPr="0085120A">
              <w:rPr>
                <w:rFonts w:ascii="Calibri" w:hAnsi="Calibri" w:cs="Calibri"/>
                <w:sz w:val="20"/>
                <w:szCs w:val="20"/>
              </w:rPr>
              <w:t>Records accumulated by individual offices that relate to routine day-to-day administration and management of the office rather than the mission-specific activities for which the office exists.</w:t>
            </w:r>
          </w:p>
        </w:tc>
        <w:tc>
          <w:tcPr>
            <w:tcW w:w="1980" w:type="dxa"/>
            <w:gridSpan w:val="2"/>
          </w:tcPr>
          <w:p w:rsidR="00C24F08" w:rsidRDefault="0085120A" w:rsidP="0085120A">
            <w:pPr>
              <w:rPr>
                <w:rFonts w:ascii="Rockwell" w:hAnsi="Rockwell"/>
                <w:sz w:val="20"/>
                <w:szCs w:val="20"/>
              </w:rPr>
            </w:pPr>
            <w:r>
              <w:rPr>
                <w:rFonts w:ascii="Rockwell" w:hAnsi="Rockwell"/>
                <w:sz w:val="20"/>
                <w:szCs w:val="20"/>
              </w:rPr>
              <w:t>E-350 Individual Unit Main filing station: DFMAS, DDG, DWI, DWS</w:t>
            </w:r>
          </w:p>
        </w:tc>
        <w:tc>
          <w:tcPr>
            <w:tcW w:w="1710" w:type="dxa"/>
          </w:tcPr>
          <w:p w:rsidR="00C24F08" w:rsidRDefault="0085120A" w:rsidP="00961ABA">
            <w:pPr>
              <w:rPr>
                <w:b/>
                <w:sz w:val="20"/>
                <w:szCs w:val="20"/>
              </w:rPr>
            </w:pPr>
            <w:r>
              <w:rPr>
                <w:b/>
                <w:sz w:val="20"/>
                <w:szCs w:val="20"/>
              </w:rPr>
              <w:t>Temporary:</w:t>
            </w:r>
          </w:p>
          <w:p w:rsidR="0085120A" w:rsidRPr="0085120A" w:rsidRDefault="0085120A" w:rsidP="00961ABA">
            <w:pPr>
              <w:rPr>
                <w:sz w:val="20"/>
                <w:szCs w:val="20"/>
              </w:rPr>
            </w:pPr>
            <w:r>
              <w:rPr>
                <w:sz w:val="20"/>
                <w:szCs w:val="20"/>
              </w:rPr>
              <w:t>Destroy when business use ceases.</w:t>
            </w:r>
          </w:p>
        </w:tc>
        <w:tc>
          <w:tcPr>
            <w:tcW w:w="1710" w:type="dxa"/>
          </w:tcPr>
          <w:p w:rsidR="00C24F08" w:rsidRDefault="0085120A" w:rsidP="00961ABA">
            <w:pPr>
              <w:rPr>
                <w:sz w:val="20"/>
                <w:szCs w:val="20"/>
              </w:rPr>
            </w:pPr>
            <w:r w:rsidRPr="0085120A">
              <w:rPr>
                <w:sz w:val="20"/>
                <w:szCs w:val="20"/>
              </w:rPr>
              <w:t>DAA-GRS2016-00160001</w:t>
            </w:r>
          </w:p>
        </w:tc>
      </w:tr>
      <w:tr w:rsidR="00E16031" w:rsidRPr="007F1EEA" w:rsidTr="00D25B87">
        <w:trPr>
          <w:trHeight w:val="378"/>
        </w:trPr>
        <w:tc>
          <w:tcPr>
            <w:tcW w:w="810" w:type="dxa"/>
          </w:tcPr>
          <w:p w:rsidR="00E16031" w:rsidRDefault="00E16031" w:rsidP="00E16031">
            <w:pPr>
              <w:rPr>
                <w:rFonts w:ascii="Rockwell" w:hAnsi="Rockwell"/>
                <w:sz w:val="20"/>
                <w:szCs w:val="20"/>
              </w:rPr>
            </w:pPr>
            <w:r>
              <w:rPr>
                <w:rFonts w:ascii="Rockwell" w:hAnsi="Rockwell"/>
                <w:sz w:val="20"/>
                <w:szCs w:val="20"/>
              </w:rPr>
              <w:t>GRS 5.1</w:t>
            </w:r>
          </w:p>
          <w:p w:rsidR="00E16031" w:rsidRDefault="00E16031" w:rsidP="00E16031">
            <w:pPr>
              <w:rPr>
                <w:rFonts w:ascii="Rockwell" w:hAnsi="Rockwell"/>
                <w:sz w:val="20"/>
                <w:szCs w:val="20"/>
              </w:rPr>
            </w:pPr>
            <w:r>
              <w:rPr>
                <w:rFonts w:ascii="Rockwell" w:hAnsi="Rockwell"/>
                <w:sz w:val="20"/>
                <w:szCs w:val="20"/>
              </w:rPr>
              <w:t>030</w:t>
            </w:r>
          </w:p>
        </w:tc>
        <w:tc>
          <w:tcPr>
            <w:tcW w:w="3010" w:type="dxa"/>
            <w:gridSpan w:val="2"/>
          </w:tcPr>
          <w:p w:rsidR="00E16031" w:rsidRDefault="00E16031" w:rsidP="00E16031">
            <w:pPr>
              <w:rPr>
                <w:rFonts w:ascii="Rockwell" w:hAnsi="Rockwell"/>
                <w:sz w:val="20"/>
                <w:szCs w:val="20"/>
              </w:rPr>
            </w:pPr>
            <w:r>
              <w:rPr>
                <w:rFonts w:ascii="Rockwell" w:hAnsi="Rockwell"/>
                <w:sz w:val="20"/>
                <w:szCs w:val="20"/>
              </w:rPr>
              <w:t>Records of non-mission related internal agency committees</w:t>
            </w:r>
          </w:p>
        </w:tc>
        <w:tc>
          <w:tcPr>
            <w:tcW w:w="2430" w:type="dxa"/>
            <w:gridSpan w:val="3"/>
          </w:tcPr>
          <w:p w:rsidR="00E16031" w:rsidRDefault="00E16031" w:rsidP="00E16031">
            <w:pPr>
              <w:pStyle w:val="Default"/>
              <w:rPr>
                <w:sz w:val="22"/>
                <w:szCs w:val="22"/>
              </w:rPr>
            </w:pPr>
            <w:r>
              <w:rPr>
                <w:sz w:val="22"/>
                <w:szCs w:val="22"/>
              </w:rPr>
              <w:t xml:space="preserve">Includes: documents such as letters, memoranda, reports, handbooks, directives, manuals, briefings, or presentations created on office applications, including those in Portable Document Format (PDF) or its </w:t>
            </w:r>
            <w:r>
              <w:rPr>
                <w:sz w:val="22"/>
                <w:szCs w:val="22"/>
              </w:rPr>
              <w:lastRenderedPageBreak/>
              <w:t xml:space="preserve">equivalent • senders’ and recipients’ versions of electronic mail messages that meet the definition of Federal records, and any related attachments • electronic spreadsheets • digital still pictures or posters • digital video or audio files • digital maps or architectural drawings • copies of the above electronic records maintained on websites or web servers, but EXCLUDING web pages themselves </w:t>
            </w:r>
          </w:p>
        </w:tc>
        <w:tc>
          <w:tcPr>
            <w:tcW w:w="1980" w:type="dxa"/>
            <w:gridSpan w:val="2"/>
          </w:tcPr>
          <w:p w:rsidR="00E16031" w:rsidRDefault="00E16031" w:rsidP="00E16031">
            <w:pPr>
              <w:rPr>
                <w:rFonts w:ascii="Rockwell" w:hAnsi="Rockwell"/>
                <w:sz w:val="20"/>
                <w:szCs w:val="20"/>
              </w:rPr>
            </w:pPr>
            <w:r>
              <w:rPr>
                <w:rFonts w:ascii="Rockwell" w:hAnsi="Rockwell"/>
                <w:sz w:val="20"/>
                <w:szCs w:val="20"/>
              </w:rPr>
              <w:lastRenderedPageBreak/>
              <w:t>E-350 in respective unit filing stations or electronic records.</w:t>
            </w:r>
            <w:r w:rsidR="001C2404">
              <w:rPr>
                <w:rFonts w:ascii="Rockwell" w:hAnsi="Rockwell"/>
                <w:sz w:val="20"/>
                <w:szCs w:val="20"/>
              </w:rPr>
              <w:t xml:space="preserve"> DFMAS, DDG, DWI, DWS</w:t>
            </w:r>
          </w:p>
        </w:tc>
        <w:tc>
          <w:tcPr>
            <w:tcW w:w="1710" w:type="dxa"/>
          </w:tcPr>
          <w:p w:rsidR="00E16031" w:rsidRDefault="00E16031" w:rsidP="00E16031">
            <w:pPr>
              <w:pStyle w:val="Default"/>
            </w:pPr>
            <w:r>
              <w:rPr>
                <w:b/>
                <w:bCs/>
                <w:sz w:val="22"/>
                <w:szCs w:val="22"/>
              </w:rPr>
              <w:t xml:space="preserve">Temporary. </w:t>
            </w:r>
            <w:r>
              <w:rPr>
                <w:sz w:val="22"/>
                <w:szCs w:val="22"/>
              </w:rPr>
              <w:t xml:space="preserve">Destroy immediately after copying to a recordkeeping system or otherwise preserving, but longer retention is authorized if </w:t>
            </w:r>
            <w:r>
              <w:rPr>
                <w:sz w:val="22"/>
                <w:szCs w:val="22"/>
              </w:rPr>
              <w:lastRenderedPageBreak/>
              <w:t xml:space="preserve">required for business use. </w:t>
            </w:r>
          </w:p>
          <w:p w:rsidR="00E16031" w:rsidRPr="009B7C33" w:rsidRDefault="00E16031" w:rsidP="00E16031">
            <w:pPr>
              <w:rPr>
                <w:b/>
                <w:sz w:val="20"/>
                <w:szCs w:val="20"/>
              </w:rPr>
            </w:pPr>
          </w:p>
        </w:tc>
        <w:tc>
          <w:tcPr>
            <w:tcW w:w="1710" w:type="dxa"/>
          </w:tcPr>
          <w:p w:rsidR="00E16031" w:rsidRDefault="00E16031" w:rsidP="00E16031">
            <w:pPr>
              <w:pStyle w:val="Default"/>
            </w:pPr>
            <w:r>
              <w:rPr>
                <w:sz w:val="22"/>
                <w:szCs w:val="22"/>
              </w:rPr>
              <w:lastRenderedPageBreak/>
              <w:t>DAA-GRS</w:t>
            </w:r>
            <w:r>
              <w:rPr>
                <w:sz w:val="22"/>
                <w:szCs w:val="22"/>
              </w:rPr>
              <w:softHyphen/>
              <w:t>2016-0016</w:t>
            </w:r>
            <w:r>
              <w:rPr>
                <w:sz w:val="22"/>
                <w:szCs w:val="22"/>
              </w:rPr>
              <w:softHyphen/>
              <w:t xml:space="preserve">0002 </w:t>
            </w:r>
          </w:p>
          <w:p w:rsidR="00E16031" w:rsidRDefault="00E16031" w:rsidP="00E16031">
            <w:pPr>
              <w:rPr>
                <w:sz w:val="20"/>
                <w:szCs w:val="20"/>
              </w:rPr>
            </w:pPr>
          </w:p>
        </w:tc>
      </w:tr>
      <w:tr w:rsidR="00E16031" w:rsidRPr="007F1EEA" w:rsidTr="00D25B87">
        <w:trPr>
          <w:trHeight w:val="378"/>
        </w:trPr>
        <w:tc>
          <w:tcPr>
            <w:tcW w:w="810" w:type="dxa"/>
          </w:tcPr>
          <w:p w:rsidR="00E16031" w:rsidRDefault="00E16031" w:rsidP="00E16031">
            <w:pPr>
              <w:rPr>
                <w:rFonts w:ascii="Rockwell" w:hAnsi="Rockwell"/>
                <w:sz w:val="20"/>
                <w:szCs w:val="20"/>
              </w:rPr>
            </w:pPr>
            <w:r>
              <w:rPr>
                <w:rFonts w:ascii="Rockwell" w:hAnsi="Rockwell"/>
                <w:sz w:val="20"/>
                <w:szCs w:val="20"/>
              </w:rPr>
              <w:t>GRS 1.2</w:t>
            </w:r>
          </w:p>
          <w:p w:rsidR="00286B3D" w:rsidRPr="007F1EEA" w:rsidRDefault="00286B3D" w:rsidP="00E16031">
            <w:pPr>
              <w:rPr>
                <w:rFonts w:ascii="Rockwell" w:hAnsi="Rockwell"/>
                <w:sz w:val="20"/>
                <w:szCs w:val="20"/>
              </w:rPr>
            </w:pPr>
            <w:r>
              <w:rPr>
                <w:rFonts w:ascii="Rockwell" w:hAnsi="Rockwell"/>
                <w:sz w:val="20"/>
                <w:szCs w:val="20"/>
              </w:rPr>
              <w:t>010</w:t>
            </w:r>
          </w:p>
        </w:tc>
        <w:tc>
          <w:tcPr>
            <w:tcW w:w="3010" w:type="dxa"/>
            <w:gridSpan w:val="2"/>
          </w:tcPr>
          <w:p w:rsidR="00E16031" w:rsidRPr="007F1EEA" w:rsidRDefault="00E16031" w:rsidP="00E16031">
            <w:pPr>
              <w:rPr>
                <w:rFonts w:ascii="Rockwell" w:hAnsi="Rockwell"/>
                <w:sz w:val="20"/>
                <w:szCs w:val="20"/>
              </w:rPr>
            </w:pPr>
            <w:r>
              <w:rPr>
                <w:rFonts w:ascii="Rockwell" w:hAnsi="Rockwell"/>
                <w:sz w:val="20"/>
                <w:szCs w:val="20"/>
              </w:rPr>
              <w:t>DFMAS Grant Working Files</w:t>
            </w:r>
          </w:p>
        </w:tc>
        <w:tc>
          <w:tcPr>
            <w:tcW w:w="2430" w:type="dxa"/>
            <w:gridSpan w:val="3"/>
          </w:tcPr>
          <w:p w:rsidR="00E16031" w:rsidRDefault="00E16031" w:rsidP="00E16031">
            <w:pPr>
              <w:rPr>
                <w:rFonts w:ascii="Calibri" w:hAnsi="Calibri" w:cs="Calibri"/>
                <w:sz w:val="20"/>
                <w:szCs w:val="20"/>
              </w:rPr>
            </w:pPr>
            <w:r w:rsidRPr="005647E6">
              <w:rPr>
                <w:rFonts w:ascii="Calibri" w:hAnsi="Calibri" w:cs="Calibri"/>
                <w:sz w:val="20"/>
                <w:szCs w:val="20"/>
              </w:rPr>
              <w:t>Record copies of papers (including correspondence), documenting actions taken during the history of each project</w:t>
            </w:r>
          </w:p>
          <w:p w:rsidR="005F3937" w:rsidRPr="005647E6" w:rsidRDefault="005F3937" w:rsidP="005F3937">
            <w:pPr>
              <w:rPr>
                <w:rFonts w:ascii="Calibri" w:hAnsi="Calibri" w:cs="Calibri"/>
                <w:sz w:val="20"/>
                <w:szCs w:val="20"/>
              </w:rPr>
            </w:pPr>
            <w:r w:rsidRPr="005F3937">
              <w:rPr>
                <w:rFonts w:ascii="Calibri" w:hAnsi="Calibri" w:cs="Calibri"/>
                <w:sz w:val="20"/>
                <w:szCs w:val="20"/>
              </w:rPr>
              <w:t>Grant and cooperative agreement program management records. Records related to the coordination, implementation, execution, monitoring, and completion of grant and cooperative agreement programs</w:t>
            </w:r>
            <w:r>
              <w:rPr>
                <w:rFonts w:ascii="Calibri" w:hAnsi="Calibri" w:cs="Calibri"/>
                <w:sz w:val="20"/>
                <w:szCs w:val="20"/>
              </w:rPr>
              <w:t>.</w:t>
            </w:r>
          </w:p>
        </w:tc>
        <w:tc>
          <w:tcPr>
            <w:tcW w:w="1980" w:type="dxa"/>
            <w:gridSpan w:val="2"/>
          </w:tcPr>
          <w:p w:rsidR="00E16031" w:rsidRPr="007F1EEA" w:rsidRDefault="00E16031" w:rsidP="00E16031">
            <w:pPr>
              <w:rPr>
                <w:rFonts w:ascii="Rockwell" w:hAnsi="Rockwell"/>
                <w:sz w:val="20"/>
                <w:szCs w:val="20"/>
              </w:rPr>
            </w:pPr>
            <w:r>
              <w:rPr>
                <w:rFonts w:ascii="Rockwell" w:hAnsi="Rockwell"/>
                <w:sz w:val="20"/>
                <w:szCs w:val="20"/>
              </w:rPr>
              <w:t>E350 – Main Hallway File Cabinets</w:t>
            </w:r>
          </w:p>
        </w:tc>
        <w:tc>
          <w:tcPr>
            <w:tcW w:w="1710" w:type="dxa"/>
          </w:tcPr>
          <w:p w:rsidR="00E16031" w:rsidRPr="00200282" w:rsidRDefault="005F3937" w:rsidP="00E16031">
            <w:pPr>
              <w:rPr>
                <w:sz w:val="20"/>
                <w:szCs w:val="20"/>
              </w:rPr>
            </w:pPr>
            <w:r>
              <w:t>Temporary. Destroy 3 years after final action is taken on the file, but longer retention is authorized if required for business use.</w:t>
            </w:r>
          </w:p>
        </w:tc>
        <w:tc>
          <w:tcPr>
            <w:tcW w:w="1710" w:type="dxa"/>
          </w:tcPr>
          <w:p w:rsidR="00E16031" w:rsidRDefault="005F3937" w:rsidP="00E16031">
            <w:pPr>
              <w:rPr>
                <w:sz w:val="20"/>
                <w:szCs w:val="20"/>
              </w:rPr>
            </w:pPr>
            <w:r>
              <w:t>DAA-GRS2013-0008- 0007</w:t>
            </w:r>
          </w:p>
        </w:tc>
      </w:tr>
      <w:tr w:rsidR="00E16031" w:rsidRPr="007F1EEA" w:rsidTr="00D25B87">
        <w:trPr>
          <w:trHeight w:val="378"/>
        </w:trPr>
        <w:tc>
          <w:tcPr>
            <w:tcW w:w="810" w:type="dxa"/>
          </w:tcPr>
          <w:p w:rsidR="00E16031" w:rsidRDefault="00E16031" w:rsidP="00E16031">
            <w:pPr>
              <w:rPr>
                <w:rFonts w:ascii="Rockwell" w:hAnsi="Rockwell"/>
                <w:sz w:val="20"/>
                <w:szCs w:val="20"/>
              </w:rPr>
            </w:pPr>
            <w:r>
              <w:rPr>
                <w:rFonts w:ascii="Rockwell" w:hAnsi="Rockwell"/>
                <w:sz w:val="20"/>
                <w:szCs w:val="20"/>
              </w:rPr>
              <w:t>GRS 2.7</w:t>
            </w:r>
          </w:p>
          <w:p w:rsidR="00E16031" w:rsidRPr="007F1EEA" w:rsidRDefault="00E16031" w:rsidP="00E16031">
            <w:pPr>
              <w:rPr>
                <w:rFonts w:ascii="Rockwell" w:hAnsi="Rockwell"/>
                <w:sz w:val="20"/>
                <w:szCs w:val="20"/>
              </w:rPr>
            </w:pPr>
            <w:r>
              <w:rPr>
                <w:rFonts w:ascii="Rockwell" w:hAnsi="Rockwell"/>
                <w:sz w:val="20"/>
                <w:szCs w:val="20"/>
              </w:rPr>
              <w:t>020</w:t>
            </w:r>
          </w:p>
        </w:tc>
        <w:tc>
          <w:tcPr>
            <w:tcW w:w="3010" w:type="dxa"/>
            <w:gridSpan w:val="2"/>
          </w:tcPr>
          <w:p w:rsidR="00E16031" w:rsidRPr="00323E13" w:rsidRDefault="00E16031" w:rsidP="00E16031">
            <w:pPr>
              <w:rPr>
                <w:rFonts w:ascii="Rockwell" w:hAnsi="Rockwell"/>
              </w:rPr>
            </w:pPr>
            <w:r w:rsidRPr="00323E13">
              <w:t>Safety and Health</w:t>
            </w:r>
          </w:p>
        </w:tc>
        <w:tc>
          <w:tcPr>
            <w:tcW w:w="2430" w:type="dxa"/>
            <w:gridSpan w:val="3"/>
          </w:tcPr>
          <w:p w:rsidR="00E16031" w:rsidRPr="007F1EEA" w:rsidRDefault="00E16031" w:rsidP="00E16031">
            <w:pPr>
              <w:rPr>
                <w:rFonts w:ascii="Rockwell" w:hAnsi="Rockwell"/>
                <w:sz w:val="20"/>
                <w:szCs w:val="20"/>
              </w:rPr>
            </w:pPr>
            <w:r w:rsidRPr="00200282">
              <w:rPr>
                <w:sz w:val="20"/>
              </w:rPr>
              <w:t>Covers all safety and health related activities; inspections</w:t>
            </w:r>
            <w:r>
              <w:rPr>
                <w:sz w:val="20"/>
              </w:rPr>
              <w:t>,</w:t>
            </w:r>
            <w:r w:rsidRPr="00200282">
              <w:rPr>
                <w:sz w:val="20"/>
              </w:rPr>
              <w:t xml:space="preserve"> annual OSHA reports </w:t>
            </w:r>
          </w:p>
        </w:tc>
        <w:tc>
          <w:tcPr>
            <w:tcW w:w="1980" w:type="dxa"/>
            <w:gridSpan w:val="2"/>
          </w:tcPr>
          <w:p w:rsidR="00E16031" w:rsidRPr="007F1EEA" w:rsidRDefault="00E16031" w:rsidP="00E16031">
            <w:pPr>
              <w:rPr>
                <w:rFonts w:ascii="Rockwell" w:hAnsi="Rockwell"/>
                <w:sz w:val="20"/>
                <w:szCs w:val="20"/>
              </w:rPr>
            </w:pPr>
            <w:r>
              <w:rPr>
                <w:sz w:val="20"/>
                <w:szCs w:val="20"/>
              </w:rPr>
              <w:t>E-350 DFMAS Main Filing Station; Electronic Records Files</w:t>
            </w:r>
            <w:r w:rsidR="00172A67">
              <w:rPr>
                <w:sz w:val="20"/>
                <w:szCs w:val="20"/>
              </w:rPr>
              <w:t>; SIMS FOIA tracking system</w:t>
            </w:r>
          </w:p>
        </w:tc>
        <w:tc>
          <w:tcPr>
            <w:tcW w:w="1710" w:type="dxa"/>
          </w:tcPr>
          <w:p w:rsidR="00E16031" w:rsidRPr="007F1EEA" w:rsidRDefault="00E16031" w:rsidP="00E16031">
            <w:pPr>
              <w:rPr>
                <w:rFonts w:ascii="Rockwell" w:hAnsi="Rockwell"/>
                <w:sz w:val="20"/>
                <w:szCs w:val="20"/>
              </w:rPr>
            </w:pPr>
            <w:r>
              <w:rPr>
                <w:b/>
              </w:rPr>
              <w:t>T</w:t>
            </w:r>
            <w:r w:rsidRPr="00957B98">
              <w:rPr>
                <w:b/>
              </w:rPr>
              <w:t>emporary</w:t>
            </w:r>
            <w:r>
              <w:t>.  Destroy when 6 years old</w:t>
            </w:r>
            <w:r w:rsidRPr="00881DF9">
              <w:t>, but longer retention is authorized if needed for business use.</w:t>
            </w:r>
          </w:p>
        </w:tc>
        <w:tc>
          <w:tcPr>
            <w:tcW w:w="1710" w:type="dxa"/>
          </w:tcPr>
          <w:p w:rsidR="00E16031" w:rsidRDefault="00E16031" w:rsidP="00E16031">
            <w:r w:rsidRPr="00957B98">
              <w:t>DAA-GRS-</w:t>
            </w:r>
            <w:r>
              <w:t>2017-0010-0002</w:t>
            </w:r>
          </w:p>
          <w:p w:rsidR="00E16031" w:rsidRDefault="00E16031" w:rsidP="00E16031">
            <w:pPr>
              <w:rPr>
                <w:rFonts w:ascii="Rockwell" w:hAnsi="Rockwell"/>
                <w:sz w:val="20"/>
                <w:szCs w:val="20"/>
              </w:rPr>
            </w:pPr>
          </w:p>
        </w:tc>
      </w:tr>
      <w:tr w:rsidR="00E16031" w:rsidRPr="00F21134" w:rsidTr="00D25B87">
        <w:trPr>
          <w:trHeight w:val="378"/>
        </w:trPr>
        <w:tc>
          <w:tcPr>
            <w:tcW w:w="810" w:type="dxa"/>
          </w:tcPr>
          <w:p w:rsidR="00E16031" w:rsidRDefault="00E16031" w:rsidP="00E16031">
            <w:pPr>
              <w:rPr>
                <w:rFonts w:ascii="Rockwell" w:hAnsi="Rockwell"/>
                <w:i/>
                <w:sz w:val="20"/>
                <w:szCs w:val="20"/>
              </w:rPr>
            </w:pPr>
            <w:r>
              <w:rPr>
                <w:rFonts w:ascii="Rockwell" w:hAnsi="Rockwell"/>
                <w:i/>
                <w:sz w:val="20"/>
                <w:szCs w:val="20"/>
              </w:rPr>
              <w:t>GRS 4.2</w:t>
            </w:r>
          </w:p>
        </w:tc>
        <w:tc>
          <w:tcPr>
            <w:tcW w:w="3010" w:type="dxa"/>
            <w:gridSpan w:val="2"/>
          </w:tcPr>
          <w:p w:rsidR="00E16031" w:rsidRPr="00323E13" w:rsidRDefault="00E16031" w:rsidP="00E16031">
            <w:pPr>
              <w:pStyle w:val="Default"/>
              <w:rPr>
                <w:bCs/>
                <w:sz w:val="22"/>
                <w:szCs w:val="22"/>
              </w:rPr>
            </w:pPr>
            <w:r w:rsidRPr="00323E13">
              <w:rPr>
                <w:bCs/>
                <w:sz w:val="22"/>
                <w:szCs w:val="22"/>
              </w:rPr>
              <w:t xml:space="preserve">FOIA Access and disclosure request files. </w:t>
            </w:r>
          </w:p>
          <w:p w:rsidR="00E16031" w:rsidRDefault="00E16031" w:rsidP="00E16031">
            <w:pPr>
              <w:pStyle w:val="Default"/>
            </w:pPr>
            <w:r>
              <w:t xml:space="preserve">Case files created in response to requests for information under the Freedom of Information Act (FOIA), Mandatory Declassification Review (MDR) process, Privacy Act (PA), Classification Challenge, and similar access programs, and completed by: </w:t>
            </w:r>
          </w:p>
          <w:p w:rsidR="00E16031" w:rsidRDefault="00E16031" w:rsidP="00E16031">
            <w:pPr>
              <w:pStyle w:val="Default"/>
            </w:pPr>
          </w:p>
          <w:p w:rsidR="00E16031" w:rsidRDefault="00E16031" w:rsidP="00E16031">
            <w:pPr>
              <w:pStyle w:val="Default"/>
              <w:rPr>
                <w:b/>
                <w:bCs/>
                <w:sz w:val="22"/>
                <w:szCs w:val="22"/>
              </w:rPr>
            </w:pPr>
          </w:p>
        </w:tc>
        <w:tc>
          <w:tcPr>
            <w:tcW w:w="2430" w:type="dxa"/>
            <w:gridSpan w:val="3"/>
          </w:tcPr>
          <w:p w:rsidR="00E16031" w:rsidRDefault="00E16031" w:rsidP="00E16031">
            <w:pPr>
              <w:pStyle w:val="Default"/>
              <w:rPr>
                <w:sz w:val="22"/>
                <w:szCs w:val="22"/>
              </w:rPr>
            </w:pPr>
            <w:r>
              <w:rPr>
                <w:sz w:val="22"/>
                <w:szCs w:val="22"/>
              </w:rPr>
              <w:t xml:space="preserve">granting the request in full • granting the request in part • denying the request for any reason including: </w:t>
            </w:r>
            <w:r>
              <w:rPr>
                <w:rFonts w:ascii="Courier New" w:hAnsi="Courier New" w:cs="Courier New"/>
                <w:sz w:val="22"/>
                <w:szCs w:val="22"/>
              </w:rPr>
              <w:t xml:space="preserve">o </w:t>
            </w:r>
            <w:r>
              <w:rPr>
                <w:sz w:val="22"/>
                <w:szCs w:val="22"/>
              </w:rPr>
              <w:t xml:space="preserve">inability to fulfill request because records do not exist </w:t>
            </w:r>
            <w:r>
              <w:rPr>
                <w:rFonts w:ascii="Courier New" w:hAnsi="Courier New" w:cs="Courier New"/>
                <w:sz w:val="22"/>
                <w:szCs w:val="22"/>
              </w:rPr>
              <w:t xml:space="preserve">o </w:t>
            </w:r>
            <w:r>
              <w:rPr>
                <w:sz w:val="22"/>
                <w:szCs w:val="22"/>
              </w:rPr>
              <w:t xml:space="preserve">inability to fulfill request because request inadequately describes records </w:t>
            </w:r>
            <w:r>
              <w:rPr>
                <w:rFonts w:ascii="Courier New" w:hAnsi="Courier New" w:cs="Courier New"/>
                <w:sz w:val="22"/>
                <w:szCs w:val="22"/>
              </w:rPr>
              <w:t xml:space="preserve">o </w:t>
            </w:r>
            <w:r>
              <w:rPr>
                <w:sz w:val="22"/>
                <w:szCs w:val="22"/>
              </w:rPr>
              <w:t xml:space="preserve">inability to fulfill request because search or reproduction fees are not paid </w:t>
            </w:r>
          </w:p>
          <w:p w:rsidR="00E16031" w:rsidRDefault="00E16031" w:rsidP="00E16031">
            <w:pPr>
              <w:pStyle w:val="Default"/>
            </w:pPr>
            <w:r>
              <w:rPr>
                <w:sz w:val="22"/>
                <w:szCs w:val="22"/>
              </w:rPr>
              <w:t xml:space="preserve">final adjudication on appeal to any of the above original settlements • final agency action in response to court remand on appeal Includes: • requests (either first-party or third-party) • replies • copies of requested records • administrative appeals • related supporting documents (such as sanitizing instructions) </w:t>
            </w:r>
          </w:p>
          <w:p w:rsidR="00E16031" w:rsidRDefault="00E16031" w:rsidP="00E16031">
            <w:pPr>
              <w:pStyle w:val="Default"/>
              <w:rPr>
                <w:sz w:val="22"/>
                <w:szCs w:val="22"/>
              </w:rPr>
            </w:pPr>
          </w:p>
          <w:p w:rsidR="00E16031" w:rsidRDefault="00E16031" w:rsidP="00E16031">
            <w:pPr>
              <w:pStyle w:val="Default"/>
            </w:pPr>
          </w:p>
          <w:p w:rsidR="00E16031" w:rsidRPr="00F21134" w:rsidRDefault="00E16031" w:rsidP="00E16031">
            <w:pPr>
              <w:rPr>
                <w:rFonts w:ascii="Rockwell" w:hAnsi="Rockwell"/>
                <w:i/>
                <w:sz w:val="20"/>
                <w:szCs w:val="20"/>
              </w:rPr>
            </w:pPr>
          </w:p>
        </w:tc>
        <w:tc>
          <w:tcPr>
            <w:tcW w:w="1980" w:type="dxa"/>
            <w:gridSpan w:val="2"/>
          </w:tcPr>
          <w:p w:rsidR="00E16031" w:rsidRPr="00F21134" w:rsidRDefault="00E16031" w:rsidP="00E16031">
            <w:pPr>
              <w:rPr>
                <w:rFonts w:ascii="Rockwell" w:hAnsi="Rockwell"/>
                <w:i/>
                <w:sz w:val="20"/>
                <w:szCs w:val="20"/>
              </w:rPr>
            </w:pPr>
            <w:r>
              <w:rPr>
                <w:sz w:val="20"/>
                <w:szCs w:val="20"/>
              </w:rPr>
              <w:t>E-350 DFMAS Main Filing Station; Electronic Records Files</w:t>
            </w:r>
          </w:p>
        </w:tc>
        <w:tc>
          <w:tcPr>
            <w:tcW w:w="1710" w:type="dxa"/>
          </w:tcPr>
          <w:p w:rsidR="00E16031" w:rsidRDefault="00E16031" w:rsidP="00E16031">
            <w:pPr>
              <w:pStyle w:val="Default"/>
            </w:pPr>
            <w:r>
              <w:rPr>
                <w:b/>
                <w:bCs/>
                <w:sz w:val="22"/>
                <w:szCs w:val="22"/>
              </w:rPr>
              <w:t>Temporary</w:t>
            </w:r>
            <w:r>
              <w:rPr>
                <w:sz w:val="22"/>
                <w:szCs w:val="22"/>
              </w:rPr>
              <w:t xml:space="preserve">. Destroy 6 years after final agency action or 3 years after final adjudication by the courts, whichever is later, but longer retention is authorized if required for business use. </w:t>
            </w:r>
          </w:p>
          <w:p w:rsidR="00E16031" w:rsidRPr="00F21134" w:rsidRDefault="00E16031" w:rsidP="00E16031">
            <w:pPr>
              <w:rPr>
                <w:rFonts w:ascii="Rockwell" w:hAnsi="Rockwell"/>
                <w:i/>
                <w:sz w:val="20"/>
                <w:szCs w:val="20"/>
              </w:rPr>
            </w:pPr>
          </w:p>
        </w:tc>
        <w:tc>
          <w:tcPr>
            <w:tcW w:w="1710" w:type="dxa"/>
          </w:tcPr>
          <w:p w:rsidR="00E16031" w:rsidRDefault="00E16031" w:rsidP="00E16031">
            <w:pPr>
              <w:pStyle w:val="Default"/>
            </w:pPr>
            <w:r>
              <w:rPr>
                <w:sz w:val="22"/>
                <w:szCs w:val="22"/>
              </w:rPr>
              <w:t>DAA-GRS</w:t>
            </w:r>
            <w:r>
              <w:rPr>
                <w:sz w:val="22"/>
                <w:szCs w:val="22"/>
              </w:rPr>
              <w:softHyphen/>
              <w:t>2016-0002</w:t>
            </w:r>
            <w:r>
              <w:rPr>
                <w:sz w:val="22"/>
                <w:szCs w:val="22"/>
              </w:rPr>
              <w:softHyphen/>
              <w:t xml:space="preserve">0001 </w:t>
            </w:r>
          </w:p>
          <w:p w:rsidR="00E16031" w:rsidRPr="00F21134" w:rsidRDefault="00E16031" w:rsidP="00E16031">
            <w:pPr>
              <w:rPr>
                <w:rFonts w:ascii="Rockwell" w:hAnsi="Rockwell"/>
                <w:i/>
                <w:sz w:val="20"/>
                <w:szCs w:val="20"/>
              </w:rPr>
            </w:pPr>
          </w:p>
        </w:tc>
      </w:tr>
      <w:tr w:rsidR="00360EA6" w:rsidRPr="007F1EEA" w:rsidTr="00613A9C">
        <w:trPr>
          <w:trHeight w:val="378"/>
        </w:trPr>
        <w:tc>
          <w:tcPr>
            <w:tcW w:w="810" w:type="dxa"/>
          </w:tcPr>
          <w:p w:rsidR="00360EA6" w:rsidRDefault="00360EA6" w:rsidP="00360EA6">
            <w:pPr>
              <w:rPr>
                <w:rFonts w:ascii="Rockwell" w:hAnsi="Rockwell"/>
                <w:sz w:val="20"/>
                <w:szCs w:val="20"/>
              </w:rPr>
            </w:pPr>
            <w:r>
              <w:rPr>
                <w:rFonts w:ascii="Rockwell" w:hAnsi="Rockwell"/>
                <w:sz w:val="20"/>
                <w:szCs w:val="20"/>
              </w:rPr>
              <w:t>GRS 1.2</w:t>
            </w:r>
          </w:p>
          <w:p w:rsidR="00360EA6" w:rsidRPr="007F1EEA" w:rsidRDefault="00360EA6" w:rsidP="00360EA6">
            <w:pPr>
              <w:rPr>
                <w:rFonts w:ascii="Rockwell" w:hAnsi="Rockwell"/>
                <w:sz w:val="20"/>
                <w:szCs w:val="20"/>
              </w:rPr>
            </w:pPr>
            <w:r>
              <w:rPr>
                <w:rFonts w:ascii="Rockwell" w:hAnsi="Rockwell"/>
                <w:sz w:val="20"/>
                <w:szCs w:val="20"/>
              </w:rPr>
              <w:t>010</w:t>
            </w:r>
          </w:p>
        </w:tc>
        <w:tc>
          <w:tcPr>
            <w:tcW w:w="3010" w:type="dxa"/>
            <w:gridSpan w:val="2"/>
          </w:tcPr>
          <w:p w:rsidR="00360EA6" w:rsidRDefault="00360EA6" w:rsidP="00360EA6">
            <w:pPr>
              <w:rPr>
                <w:rFonts w:ascii="Rockwell" w:hAnsi="Rockwell"/>
                <w:b/>
                <w:sz w:val="20"/>
                <w:szCs w:val="20"/>
              </w:rPr>
            </w:pPr>
            <w:r w:rsidRPr="00D331F3">
              <w:rPr>
                <w:rFonts w:ascii="Rockwell" w:hAnsi="Rockwell"/>
                <w:b/>
                <w:sz w:val="20"/>
                <w:szCs w:val="20"/>
              </w:rPr>
              <w:t>Division of Demonstration Grants (DDG)</w:t>
            </w:r>
          </w:p>
          <w:p w:rsidR="00360EA6" w:rsidRPr="007F1EEA" w:rsidRDefault="00360EA6" w:rsidP="00360EA6">
            <w:pPr>
              <w:rPr>
                <w:rFonts w:ascii="Rockwell" w:hAnsi="Rockwell"/>
                <w:sz w:val="20"/>
                <w:szCs w:val="20"/>
              </w:rPr>
            </w:pPr>
            <w:r>
              <w:rPr>
                <w:rFonts w:ascii="Rockwell" w:hAnsi="Rockwell"/>
                <w:sz w:val="20"/>
                <w:szCs w:val="20"/>
              </w:rPr>
              <w:t>DDG Grant working files</w:t>
            </w:r>
          </w:p>
        </w:tc>
        <w:tc>
          <w:tcPr>
            <w:tcW w:w="2430" w:type="dxa"/>
            <w:gridSpan w:val="3"/>
          </w:tcPr>
          <w:p w:rsidR="00360EA6" w:rsidRPr="005647E6" w:rsidRDefault="00360EA6" w:rsidP="00360EA6">
            <w:pPr>
              <w:rPr>
                <w:rFonts w:ascii="Calibri" w:hAnsi="Calibri" w:cs="Calibri"/>
                <w:sz w:val="20"/>
                <w:szCs w:val="20"/>
              </w:rPr>
            </w:pPr>
            <w:r w:rsidRPr="005647E6">
              <w:rPr>
                <w:rFonts w:ascii="Calibri" w:hAnsi="Calibri" w:cs="Calibri"/>
                <w:sz w:val="20"/>
                <w:szCs w:val="20"/>
              </w:rPr>
              <w:t>Record copies of papers (including correspondence), documenting actions taken during the history of each project</w:t>
            </w:r>
          </w:p>
        </w:tc>
        <w:tc>
          <w:tcPr>
            <w:tcW w:w="1980" w:type="dxa"/>
            <w:gridSpan w:val="2"/>
          </w:tcPr>
          <w:p w:rsidR="00360EA6" w:rsidRPr="007F1EEA" w:rsidRDefault="00360EA6" w:rsidP="00360EA6">
            <w:pPr>
              <w:rPr>
                <w:rFonts w:ascii="Rockwell" w:hAnsi="Rockwell"/>
                <w:sz w:val="20"/>
                <w:szCs w:val="20"/>
              </w:rPr>
            </w:pPr>
            <w:r>
              <w:rPr>
                <w:rFonts w:ascii="Rockwell" w:hAnsi="Rockwell"/>
                <w:sz w:val="20"/>
                <w:szCs w:val="20"/>
              </w:rPr>
              <w:t xml:space="preserve">E-350 Kept at FPO Desks; </w:t>
            </w:r>
            <w:r w:rsidR="00AF34BD">
              <w:rPr>
                <w:rFonts w:ascii="Rockwell" w:hAnsi="Rockwell"/>
                <w:sz w:val="20"/>
                <w:szCs w:val="20"/>
              </w:rPr>
              <w:t xml:space="preserve">Electronic files; </w:t>
            </w:r>
            <w:r>
              <w:rPr>
                <w:rFonts w:ascii="Rockwell" w:hAnsi="Rockwell"/>
                <w:sz w:val="20"/>
                <w:szCs w:val="20"/>
              </w:rPr>
              <w:t>DDG Main Filing Station</w:t>
            </w:r>
          </w:p>
        </w:tc>
        <w:tc>
          <w:tcPr>
            <w:tcW w:w="1710" w:type="dxa"/>
            <w:vAlign w:val="center"/>
          </w:tcPr>
          <w:p w:rsidR="00360EA6" w:rsidRPr="007F1EEA" w:rsidRDefault="00360EA6" w:rsidP="00360EA6">
            <w:pPr>
              <w:rPr>
                <w:rFonts w:ascii="Rockwell" w:hAnsi="Rockwell"/>
                <w:sz w:val="20"/>
                <w:szCs w:val="20"/>
              </w:rPr>
            </w:pPr>
            <w:r>
              <w:t>Temporary. Destroy 3 years after final action is taken on the file, but longer retention is authorized if required for business use.</w:t>
            </w:r>
          </w:p>
        </w:tc>
        <w:tc>
          <w:tcPr>
            <w:tcW w:w="1710" w:type="dxa"/>
          </w:tcPr>
          <w:p w:rsidR="00360EA6" w:rsidRPr="007F1EEA" w:rsidRDefault="00360EA6" w:rsidP="00360EA6">
            <w:pPr>
              <w:rPr>
                <w:rFonts w:ascii="Rockwell" w:hAnsi="Rockwell"/>
                <w:sz w:val="20"/>
                <w:szCs w:val="20"/>
              </w:rPr>
            </w:pPr>
            <w:r>
              <w:t>DAA-GRS2013-0008- 0007</w:t>
            </w:r>
          </w:p>
        </w:tc>
      </w:tr>
      <w:tr w:rsidR="00360EA6" w:rsidRPr="007F1EEA" w:rsidTr="00D25B87">
        <w:trPr>
          <w:trHeight w:val="378"/>
        </w:trPr>
        <w:tc>
          <w:tcPr>
            <w:tcW w:w="810" w:type="dxa"/>
          </w:tcPr>
          <w:p w:rsidR="00360EA6" w:rsidRDefault="00360EA6" w:rsidP="00360EA6">
            <w:pPr>
              <w:rPr>
                <w:rFonts w:ascii="Rockwell" w:hAnsi="Rockwell"/>
                <w:sz w:val="20"/>
                <w:szCs w:val="20"/>
              </w:rPr>
            </w:pPr>
            <w:r>
              <w:rPr>
                <w:rFonts w:ascii="Rockwell" w:hAnsi="Rockwell"/>
                <w:sz w:val="20"/>
                <w:szCs w:val="20"/>
              </w:rPr>
              <w:t>GRS 1.2</w:t>
            </w:r>
          </w:p>
          <w:p w:rsidR="00360EA6" w:rsidRPr="007F1EEA" w:rsidRDefault="00360EA6" w:rsidP="00360EA6">
            <w:pPr>
              <w:rPr>
                <w:rFonts w:ascii="Rockwell" w:hAnsi="Rockwell"/>
                <w:sz w:val="20"/>
                <w:szCs w:val="20"/>
              </w:rPr>
            </w:pPr>
            <w:r>
              <w:rPr>
                <w:rFonts w:ascii="Rockwell" w:hAnsi="Rockwell"/>
                <w:sz w:val="20"/>
                <w:szCs w:val="20"/>
              </w:rPr>
              <w:t>010</w:t>
            </w:r>
          </w:p>
        </w:tc>
        <w:tc>
          <w:tcPr>
            <w:tcW w:w="3010" w:type="dxa"/>
            <w:gridSpan w:val="2"/>
          </w:tcPr>
          <w:p w:rsidR="00360EA6" w:rsidRPr="007F1EEA" w:rsidRDefault="00AF34BD" w:rsidP="00AF34BD">
            <w:pPr>
              <w:rPr>
                <w:rFonts w:ascii="Rockwell" w:hAnsi="Rockwell"/>
                <w:sz w:val="20"/>
                <w:szCs w:val="20"/>
              </w:rPr>
            </w:pPr>
            <w:r w:rsidRPr="00AF34BD">
              <w:rPr>
                <w:rFonts w:ascii="Rockwell" w:hAnsi="Rockwell"/>
                <w:b/>
                <w:sz w:val="20"/>
                <w:szCs w:val="20"/>
              </w:rPr>
              <w:t>Division of Workforce Investment (</w:t>
            </w:r>
            <w:r w:rsidR="00360EA6" w:rsidRPr="00AF34BD">
              <w:rPr>
                <w:rFonts w:ascii="Rockwell" w:hAnsi="Rockwell"/>
                <w:b/>
                <w:sz w:val="20"/>
                <w:szCs w:val="20"/>
              </w:rPr>
              <w:t>DWI</w:t>
            </w:r>
            <w:r w:rsidRPr="00AF34BD">
              <w:rPr>
                <w:rFonts w:ascii="Rockwell" w:hAnsi="Rockwell"/>
                <w:b/>
                <w:sz w:val="20"/>
                <w:szCs w:val="20"/>
              </w:rPr>
              <w:t>)</w:t>
            </w:r>
            <w:r w:rsidR="00360EA6">
              <w:rPr>
                <w:rFonts w:ascii="Rockwell" w:hAnsi="Rockwell"/>
                <w:sz w:val="20"/>
                <w:szCs w:val="20"/>
              </w:rPr>
              <w:t xml:space="preserve"> Grant </w:t>
            </w:r>
            <w:r>
              <w:rPr>
                <w:rFonts w:ascii="Rockwell" w:hAnsi="Rockwell"/>
                <w:sz w:val="20"/>
                <w:szCs w:val="20"/>
              </w:rPr>
              <w:t>Working</w:t>
            </w:r>
            <w:r w:rsidR="00360EA6">
              <w:rPr>
                <w:rFonts w:ascii="Rockwell" w:hAnsi="Rockwell"/>
                <w:sz w:val="20"/>
                <w:szCs w:val="20"/>
              </w:rPr>
              <w:t xml:space="preserve"> Files</w:t>
            </w:r>
          </w:p>
        </w:tc>
        <w:tc>
          <w:tcPr>
            <w:tcW w:w="2430" w:type="dxa"/>
            <w:gridSpan w:val="3"/>
          </w:tcPr>
          <w:p w:rsidR="00360EA6" w:rsidRPr="007F1EEA" w:rsidRDefault="00360EA6" w:rsidP="00360EA6">
            <w:pPr>
              <w:rPr>
                <w:rFonts w:ascii="Rockwell" w:hAnsi="Rockwell"/>
                <w:sz w:val="20"/>
                <w:szCs w:val="20"/>
              </w:rPr>
            </w:pPr>
            <w:r>
              <w:rPr>
                <w:rFonts w:ascii="Rockwell" w:hAnsi="Rockwell"/>
                <w:sz w:val="20"/>
                <w:szCs w:val="20"/>
              </w:rPr>
              <w:t>State Grant Files and Project</w:t>
            </w:r>
          </w:p>
        </w:tc>
        <w:tc>
          <w:tcPr>
            <w:tcW w:w="1980" w:type="dxa"/>
            <w:gridSpan w:val="2"/>
          </w:tcPr>
          <w:p w:rsidR="00360EA6" w:rsidRDefault="00AF34BD" w:rsidP="00360EA6">
            <w:pPr>
              <w:rPr>
                <w:rFonts w:ascii="Rockwell" w:hAnsi="Rockwell"/>
                <w:sz w:val="20"/>
                <w:szCs w:val="20"/>
              </w:rPr>
            </w:pPr>
            <w:r>
              <w:rPr>
                <w:rFonts w:ascii="Rockwell" w:hAnsi="Rockwell"/>
                <w:sz w:val="20"/>
                <w:szCs w:val="20"/>
              </w:rPr>
              <w:t xml:space="preserve">E-350 FPO Desks; </w:t>
            </w:r>
            <w:r w:rsidR="00360EA6">
              <w:rPr>
                <w:rFonts w:ascii="Rockwell" w:hAnsi="Rockwell"/>
                <w:sz w:val="20"/>
                <w:szCs w:val="20"/>
              </w:rPr>
              <w:t>Electronic Files Records;</w:t>
            </w:r>
          </w:p>
          <w:p w:rsidR="00360EA6" w:rsidRPr="007F1EEA" w:rsidRDefault="00360EA6" w:rsidP="00360EA6">
            <w:pPr>
              <w:rPr>
                <w:rFonts w:ascii="Rockwell" w:hAnsi="Rockwell"/>
                <w:sz w:val="20"/>
                <w:szCs w:val="20"/>
              </w:rPr>
            </w:pPr>
            <w:r>
              <w:rPr>
                <w:rFonts w:ascii="Rockwell" w:hAnsi="Rockwell"/>
                <w:sz w:val="20"/>
                <w:szCs w:val="20"/>
              </w:rPr>
              <w:t>E-Grants System</w:t>
            </w:r>
          </w:p>
        </w:tc>
        <w:tc>
          <w:tcPr>
            <w:tcW w:w="1710" w:type="dxa"/>
            <w:vAlign w:val="center"/>
          </w:tcPr>
          <w:p w:rsidR="00360EA6" w:rsidRPr="007F1EEA" w:rsidRDefault="00360EA6" w:rsidP="00360EA6">
            <w:pPr>
              <w:rPr>
                <w:rFonts w:ascii="Rockwell" w:hAnsi="Rockwell"/>
                <w:sz w:val="20"/>
                <w:szCs w:val="20"/>
              </w:rPr>
            </w:pPr>
            <w:r>
              <w:t>Temporary. Destroy 3 years after final action is taken on the file, but longer retention is authorized if required for business use.</w:t>
            </w:r>
          </w:p>
        </w:tc>
        <w:tc>
          <w:tcPr>
            <w:tcW w:w="1710" w:type="dxa"/>
          </w:tcPr>
          <w:p w:rsidR="00360EA6" w:rsidRDefault="00360EA6" w:rsidP="00360EA6">
            <w:pPr>
              <w:rPr>
                <w:sz w:val="20"/>
                <w:szCs w:val="20"/>
              </w:rPr>
            </w:pPr>
            <w:r>
              <w:t>DAA-GRS2013-0008- 0007</w:t>
            </w:r>
          </w:p>
        </w:tc>
      </w:tr>
      <w:tr w:rsidR="00360EA6" w:rsidRPr="007F1EEA" w:rsidTr="00D25B87">
        <w:trPr>
          <w:trHeight w:val="378"/>
        </w:trPr>
        <w:tc>
          <w:tcPr>
            <w:tcW w:w="810" w:type="dxa"/>
          </w:tcPr>
          <w:p w:rsidR="00360EA6" w:rsidRDefault="00360EA6" w:rsidP="00360EA6">
            <w:pPr>
              <w:rPr>
                <w:rFonts w:ascii="Rockwell" w:hAnsi="Rockwell"/>
                <w:sz w:val="20"/>
                <w:szCs w:val="20"/>
              </w:rPr>
            </w:pPr>
            <w:r>
              <w:rPr>
                <w:rFonts w:ascii="Rockwell" w:hAnsi="Rockwell"/>
                <w:sz w:val="20"/>
                <w:szCs w:val="20"/>
              </w:rPr>
              <w:t>GRS 1.2</w:t>
            </w:r>
          </w:p>
          <w:p w:rsidR="00360EA6" w:rsidRPr="007F1EEA" w:rsidRDefault="00360EA6" w:rsidP="00360EA6">
            <w:pPr>
              <w:rPr>
                <w:rFonts w:ascii="Rockwell" w:hAnsi="Rockwell"/>
                <w:sz w:val="20"/>
                <w:szCs w:val="20"/>
              </w:rPr>
            </w:pPr>
            <w:r>
              <w:rPr>
                <w:rFonts w:ascii="Rockwell" w:hAnsi="Rockwell"/>
                <w:sz w:val="20"/>
                <w:szCs w:val="20"/>
              </w:rPr>
              <w:t>010</w:t>
            </w:r>
          </w:p>
        </w:tc>
        <w:tc>
          <w:tcPr>
            <w:tcW w:w="3010" w:type="dxa"/>
            <w:gridSpan w:val="2"/>
          </w:tcPr>
          <w:p w:rsidR="00360EA6" w:rsidRPr="007F1EEA" w:rsidRDefault="007C7040" w:rsidP="00360EA6">
            <w:pPr>
              <w:rPr>
                <w:rFonts w:ascii="Rockwell" w:hAnsi="Rockwell"/>
                <w:sz w:val="20"/>
                <w:szCs w:val="20"/>
              </w:rPr>
            </w:pPr>
            <w:r>
              <w:rPr>
                <w:rFonts w:ascii="Rockwell" w:hAnsi="Rockwell"/>
                <w:b/>
                <w:sz w:val="20"/>
                <w:szCs w:val="20"/>
              </w:rPr>
              <w:t>Division of Workforce Security (</w:t>
            </w:r>
            <w:r w:rsidR="00360EA6" w:rsidRPr="00323E13">
              <w:rPr>
                <w:rFonts w:ascii="Rockwell" w:hAnsi="Rockwell"/>
                <w:b/>
                <w:sz w:val="20"/>
                <w:szCs w:val="20"/>
              </w:rPr>
              <w:t>DWS</w:t>
            </w:r>
            <w:r>
              <w:rPr>
                <w:rFonts w:ascii="Rockwell" w:hAnsi="Rockwell"/>
                <w:b/>
                <w:sz w:val="20"/>
                <w:szCs w:val="20"/>
              </w:rPr>
              <w:t>)</w:t>
            </w:r>
            <w:r w:rsidR="00360EA6" w:rsidRPr="00323E13">
              <w:rPr>
                <w:rFonts w:ascii="Rockwell" w:hAnsi="Rockwell"/>
                <w:b/>
                <w:sz w:val="20"/>
                <w:szCs w:val="20"/>
              </w:rPr>
              <w:t xml:space="preserve"> </w:t>
            </w:r>
            <w:r w:rsidR="00360EA6">
              <w:rPr>
                <w:rFonts w:ascii="Rockwell" w:hAnsi="Rockwell"/>
                <w:sz w:val="20"/>
                <w:szCs w:val="20"/>
              </w:rPr>
              <w:t>Grant Working Files</w:t>
            </w:r>
          </w:p>
        </w:tc>
        <w:tc>
          <w:tcPr>
            <w:tcW w:w="2430" w:type="dxa"/>
            <w:gridSpan w:val="3"/>
          </w:tcPr>
          <w:p w:rsidR="00360EA6" w:rsidRPr="005647E6" w:rsidRDefault="00360EA6" w:rsidP="00360EA6">
            <w:pPr>
              <w:rPr>
                <w:rFonts w:ascii="Calibri" w:hAnsi="Calibri" w:cs="Calibri"/>
                <w:sz w:val="20"/>
                <w:szCs w:val="20"/>
              </w:rPr>
            </w:pPr>
            <w:r w:rsidRPr="005647E6">
              <w:rPr>
                <w:rFonts w:ascii="Calibri" w:hAnsi="Calibri" w:cs="Calibri"/>
                <w:sz w:val="20"/>
                <w:szCs w:val="20"/>
              </w:rPr>
              <w:t>Record copies of papers (including correspondence), documenting actions taken during the history of each project</w:t>
            </w:r>
          </w:p>
        </w:tc>
        <w:tc>
          <w:tcPr>
            <w:tcW w:w="1980" w:type="dxa"/>
            <w:gridSpan w:val="2"/>
          </w:tcPr>
          <w:p w:rsidR="00360EA6" w:rsidRPr="007F1EEA" w:rsidRDefault="00360EA6" w:rsidP="00360EA6">
            <w:pPr>
              <w:rPr>
                <w:rFonts w:ascii="Rockwell" w:hAnsi="Rockwell"/>
                <w:sz w:val="20"/>
                <w:szCs w:val="20"/>
              </w:rPr>
            </w:pPr>
            <w:r>
              <w:rPr>
                <w:rFonts w:ascii="Rockwell" w:hAnsi="Rockwell"/>
                <w:sz w:val="20"/>
                <w:szCs w:val="20"/>
              </w:rPr>
              <w:t>E-350 Kept at UI Specialists Desks; DWS main filing station</w:t>
            </w:r>
          </w:p>
        </w:tc>
        <w:tc>
          <w:tcPr>
            <w:tcW w:w="1710" w:type="dxa"/>
          </w:tcPr>
          <w:p w:rsidR="00360EA6" w:rsidRPr="007F1EEA" w:rsidRDefault="00360EA6" w:rsidP="00360EA6">
            <w:pPr>
              <w:rPr>
                <w:rFonts w:ascii="Rockwell" w:hAnsi="Rockwell"/>
                <w:sz w:val="20"/>
                <w:szCs w:val="20"/>
              </w:rPr>
            </w:pPr>
            <w:r>
              <w:t>Temporary. Destroy 3 years after final action is taken on the file, but longer retention is authorized if required for business use.</w:t>
            </w:r>
          </w:p>
        </w:tc>
        <w:tc>
          <w:tcPr>
            <w:tcW w:w="1710" w:type="dxa"/>
          </w:tcPr>
          <w:p w:rsidR="00360EA6" w:rsidRPr="007F1EEA" w:rsidRDefault="00360EA6" w:rsidP="00360EA6">
            <w:pPr>
              <w:rPr>
                <w:rFonts w:ascii="Rockwell" w:hAnsi="Rockwell"/>
                <w:sz w:val="20"/>
                <w:szCs w:val="20"/>
              </w:rPr>
            </w:pPr>
            <w:r>
              <w:t>DAA-GRS2013-0008- 0007</w:t>
            </w:r>
          </w:p>
        </w:tc>
      </w:tr>
      <w:tr w:rsidR="00360EA6" w:rsidRPr="007F1EEA" w:rsidTr="00D25B87">
        <w:trPr>
          <w:trHeight w:val="378"/>
        </w:trPr>
        <w:tc>
          <w:tcPr>
            <w:tcW w:w="810" w:type="dxa"/>
          </w:tcPr>
          <w:p w:rsidR="004D1269" w:rsidRDefault="004D1269" w:rsidP="004D1269">
            <w:pPr>
              <w:rPr>
                <w:rFonts w:ascii="Rockwell" w:hAnsi="Rockwell"/>
                <w:sz w:val="20"/>
                <w:szCs w:val="20"/>
              </w:rPr>
            </w:pPr>
            <w:r>
              <w:rPr>
                <w:rFonts w:ascii="Rockwell" w:hAnsi="Rockwell"/>
                <w:sz w:val="20"/>
                <w:szCs w:val="20"/>
              </w:rPr>
              <w:t>GRS 6.1</w:t>
            </w:r>
          </w:p>
          <w:p w:rsidR="00360EA6" w:rsidRPr="007F1EEA" w:rsidRDefault="004D1269" w:rsidP="004D1269">
            <w:pPr>
              <w:rPr>
                <w:rFonts w:ascii="Rockwell" w:hAnsi="Rockwell"/>
                <w:sz w:val="20"/>
                <w:szCs w:val="20"/>
              </w:rPr>
            </w:pPr>
            <w:r>
              <w:rPr>
                <w:rFonts w:ascii="Rockwell" w:hAnsi="Rockwell"/>
                <w:sz w:val="20"/>
                <w:szCs w:val="20"/>
              </w:rPr>
              <w:t>010</w:t>
            </w:r>
          </w:p>
        </w:tc>
        <w:tc>
          <w:tcPr>
            <w:tcW w:w="3010" w:type="dxa"/>
            <w:gridSpan w:val="2"/>
            <w:vAlign w:val="center"/>
          </w:tcPr>
          <w:p w:rsidR="00360EA6" w:rsidRPr="00BD4F39" w:rsidRDefault="004D1269" w:rsidP="004D1269">
            <w:pPr>
              <w:rPr>
                <w:rFonts w:ascii="Rockwell" w:hAnsi="Rockwell"/>
                <w:b/>
                <w:sz w:val="20"/>
                <w:szCs w:val="20"/>
              </w:rPr>
            </w:pPr>
            <w:r w:rsidRPr="00BD4F39">
              <w:rPr>
                <w:rFonts w:ascii="Rockwell" w:hAnsi="Rockwell"/>
                <w:b/>
                <w:sz w:val="20"/>
                <w:szCs w:val="20"/>
              </w:rPr>
              <w:t>Capstone</w:t>
            </w:r>
          </w:p>
        </w:tc>
        <w:tc>
          <w:tcPr>
            <w:tcW w:w="2430" w:type="dxa"/>
            <w:gridSpan w:val="3"/>
            <w:vAlign w:val="center"/>
          </w:tcPr>
          <w:tbl>
            <w:tblPr>
              <w:tblpPr w:leftFromText="195" w:rightFromText="195" w:vertAnchor="text"/>
              <w:tblW w:w="0" w:type="dxa"/>
              <w:tblLayout w:type="fixed"/>
              <w:tblCellMar>
                <w:left w:w="0" w:type="dxa"/>
                <w:right w:w="0" w:type="dxa"/>
              </w:tblCellMar>
              <w:tblLook w:val="04A0" w:firstRow="1" w:lastRow="0" w:firstColumn="1" w:lastColumn="0" w:noHBand="0" w:noVBand="1"/>
            </w:tblPr>
            <w:tblGrid>
              <w:gridCol w:w="2430"/>
            </w:tblGrid>
            <w:tr w:rsidR="004D1269" w:rsidTr="004D1269">
              <w:trPr>
                <w:trHeight w:val="378"/>
              </w:trPr>
              <w:tc>
                <w:tcPr>
                  <w:tcW w:w="2430" w:type="dxa"/>
                  <w:tcBorders>
                    <w:top w:val="single" w:sz="8" w:space="0" w:color="auto"/>
                    <w:left w:val="nil"/>
                    <w:bottom w:val="single" w:sz="8" w:space="0" w:color="auto"/>
                    <w:right w:val="single" w:sz="8" w:space="0" w:color="auto"/>
                  </w:tcBorders>
                  <w:tcMar>
                    <w:top w:w="0" w:type="dxa"/>
                    <w:left w:w="58" w:type="dxa"/>
                    <w:bottom w:w="0" w:type="dxa"/>
                    <w:right w:w="58" w:type="dxa"/>
                  </w:tcMar>
                  <w:hideMark/>
                </w:tcPr>
                <w:p w:rsidR="004D1269" w:rsidRDefault="004D1269" w:rsidP="004D1269">
                  <w:pPr>
                    <w:rPr>
                      <w:rFonts w:ascii="Rockwell" w:hAnsi="Rockwell"/>
                      <w:color w:val="222222"/>
                      <w:sz w:val="20"/>
                      <w:szCs w:val="20"/>
                    </w:rPr>
                  </w:pPr>
                  <w:r>
                    <w:rPr>
                      <w:rFonts w:ascii="Rockwell" w:hAnsi="Rockwell"/>
                      <w:color w:val="222222"/>
                      <w:sz w:val="20"/>
                      <w:szCs w:val="20"/>
                    </w:rPr>
                    <w:t>Emails for Capstone Officials</w:t>
                  </w:r>
                </w:p>
              </w:tc>
            </w:tr>
          </w:tbl>
          <w:p w:rsidR="00360EA6" w:rsidRPr="007F1EEA" w:rsidRDefault="00360EA6" w:rsidP="00360EA6">
            <w:pPr>
              <w:rPr>
                <w:rFonts w:ascii="Rockwell" w:hAnsi="Rockwell"/>
                <w:sz w:val="20"/>
                <w:szCs w:val="20"/>
              </w:rPr>
            </w:pPr>
          </w:p>
        </w:tc>
        <w:tc>
          <w:tcPr>
            <w:tcW w:w="1980" w:type="dxa"/>
            <w:gridSpan w:val="2"/>
            <w:vAlign w:val="center"/>
          </w:tcPr>
          <w:p w:rsidR="004D1269" w:rsidRDefault="004D1269" w:rsidP="004D1269">
            <w:pPr>
              <w:pStyle w:val="Default"/>
              <w:rPr>
                <w:rFonts w:ascii="Rockwell" w:hAnsi="Rockwell"/>
                <w:sz w:val="20"/>
                <w:szCs w:val="20"/>
              </w:rPr>
            </w:pPr>
            <w:r>
              <w:rPr>
                <w:rFonts w:ascii="Rockwell" w:hAnsi="Rockwell"/>
                <w:sz w:val="20"/>
                <w:szCs w:val="20"/>
              </w:rPr>
              <w:t>Outlook Office 365 – Capstone</w:t>
            </w:r>
          </w:p>
          <w:p w:rsidR="00360EA6" w:rsidRPr="007F1EEA" w:rsidRDefault="00360EA6" w:rsidP="00360EA6">
            <w:pPr>
              <w:rPr>
                <w:rFonts w:ascii="Rockwell" w:hAnsi="Rockwell"/>
                <w:sz w:val="20"/>
                <w:szCs w:val="20"/>
              </w:rPr>
            </w:pPr>
          </w:p>
        </w:tc>
        <w:tc>
          <w:tcPr>
            <w:tcW w:w="1710" w:type="dxa"/>
            <w:vAlign w:val="center"/>
          </w:tcPr>
          <w:p w:rsidR="00360EA6" w:rsidRPr="007F1EEA" w:rsidRDefault="004D1269" w:rsidP="004D1269">
            <w:pPr>
              <w:rPr>
                <w:rFonts w:ascii="Rockwell" w:hAnsi="Rockwell"/>
                <w:sz w:val="20"/>
                <w:szCs w:val="20"/>
              </w:rPr>
            </w:pPr>
            <w:r>
              <w:rPr>
                <w:rFonts w:ascii="Rockwell" w:hAnsi="Rockwell"/>
                <w:b/>
                <w:bCs/>
                <w:sz w:val="20"/>
                <w:szCs w:val="20"/>
              </w:rPr>
              <w:t>Permanent.</w:t>
            </w:r>
            <w:r>
              <w:rPr>
                <w:rFonts w:ascii="Rockwell" w:hAnsi="Rockwell"/>
                <w:sz w:val="20"/>
                <w:szCs w:val="20"/>
              </w:rPr>
              <w:t xml:space="preserve"> </w:t>
            </w:r>
            <w:r>
              <w:rPr>
                <w:rFonts w:ascii="Rockwell" w:hAnsi="Rockwell"/>
                <w:spacing w:val="-1"/>
                <w:sz w:val="20"/>
                <w:szCs w:val="20"/>
              </w:rPr>
              <w:t>Cut</w:t>
            </w:r>
            <w:r>
              <w:rPr>
                <w:rFonts w:ascii="Rockwell" w:hAnsi="Rockwell"/>
                <w:spacing w:val="27"/>
                <w:sz w:val="20"/>
                <w:szCs w:val="20"/>
              </w:rPr>
              <w:t xml:space="preserve"> </w:t>
            </w:r>
            <w:r>
              <w:rPr>
                <w:rFonts w:ascii="Rockwell" w:hAnsi="Rockwell"/>
                <w:sz w:val="20"/>
                <w:szCs w:val="20"/>
              </w:rPr>
              <w:t xml:space="preserve">off </w:t>
            </w:r>
            <w:r>
              <w:rPr>
                <w:rFonts w:ascii="Rockwell" w:hAnsi="Rockwell"/>
                <w:spacing w:val="-1"/>
                <w:sz w:val="20"/>
                <w:szCs w:val="20"/>
              </w:rPr>
              <w:t>in accordance</w:t>
            </w:r>
            <w:r>
              <w:rPr>
                <w:rFonts w:ascii="Rockwell" w:hAnsi="Rockwell"/>
                <w:spacing w:val="22"/>
                <w:sz w:val="20"/>
                <w:szCs w:val="20"/>
              </w:rPr>
              <w:t xml:space="preserve"> </w:t>
            </w:r>
            <w:r>
              <w:rPr>
                <w:rFonts w:ascii="Rockwell" w:hAnsi="Rockwell"/>
                <w:spacing w:val="-1"/>
                <w:sz w:val="20"/>
                <w:szCs w:val="20"/>
              </w:rPr>
              <w:t>with agency's</w:t>
            </w:r>
            <w:r>
              <w:rPr>
                <w:rFonts w:ascii="Rockwell" w:hAnsi="Rockwell"/>
                <w:spacing w:val="23"/>
                <w:sz w:val="20"/>
                <w:szCs w:val="20"/>
              </w:rPr>
              <w:t xml:space="preserve"> </w:t>
            </w:r>
            <w:r>
              <w:rPr>
                <w:rFonts w:ascii="Rockwell" w:hAnsi="Rockwell"/>
                <w:spacing w:val="-1"/>
                <w:sz w:val="20"/>
                <w:szCs w:val="20"/>
              </w:rPr>
              <w:t>business</w:t>
            </w:r>
            <w:r>
              <w:rPr>
                <w:rFonts w:ascii="Rockwell" w:hAnsi="Rockwell"/>
                <w:sz w:val="20"/>
                <w:szCs w:val="20"/>
              </w:rPr>
              <w:t xml:space="preserve"> </w:t>
            </w:r>
            <w:r>
              <w:rPr>
                <w:rFonts w:ascii="Rockwell" w:hAnsi="Rockwell"/>
                <w:spacing w:val="-1"/>
                <w:sz w:val="20"/>
                <w:szCs w:val="20"/>
              </w:rPr>
              <w:t>needs.</w:t>
            </w:r>
            <w:r>
              <w:rPr>
                <w:rFonts w:ascii="Rockwell" w:hAnsi="Rockwell"/>
                <w:spacing w:val="29"/>
                <w:sz w:val="20"/>
                <w:szCs w:val="20"/>
              </w:rPr>
              <w:t xml:space="preserve"> </w:t>
            </w:r>
            <w:r>
              <w:rPr>
                <w:rFonts w:ascii="Rockwell" w:hAnsi="Rockwell"/>
                <w:spacing w:val="-1"/>
                <w:sz w:val="20"/>
                <w:szCs w:val="20"/>
              </w:rPr>
              <w:t>Transfer</w:t>
            </w:r>
            <w:r>
              <w:rPr>
                <w:rFonts w:ascii="Rockwell" w:hAnsi="Rockwell"/>
                <w:sz w:val="20"/>
                <w:szCs w:val="20"/>
              </w:rPr>
              <w:t xml:space="preserve"> </w:t>
            </w:r>
            <w:r>
              <w:rPr>
                <w:rFonts w:ascii="Rockwell" w:hAnsi="Rockwell"/>
                <w:spacing w:val="-1"/>
                <w:sz w:val="20"/>
                <w:szCs w:val="20"/>
              </w:rPr>
              <w:t>to</w:t>
            </w:r>
            <w:r>
              <w:rPr>
                <w:rFonts w:ascii="Rockwell" w:hAnsi="Rockwell"/>
                <w:spacing w:val="1"/>
                <w:sz w:val="20"/>
                <w:szCs w:val="20"/>
              </w:rPr>
              <w:t xml:space="preserve"> </w:t>
            </w:r>
            <w:r>
              <w:rPr>
                <w:rFonts w:ascii="Rockwell" w:hAnsi="Rockwell"/>
                <w:spacing w:val="-1"/>
                <w:sz w:val="20"/>
                <w:szCs w:val="20"/>
              </w:rPr>
              <w:t>NARA</w:t>
            </w:r>
            <w:r>
              <w:rPr>
                <w:rFonts w:ascii="Rockwell" w:hAnsi="Rockwell"/>
                <w:spacing w:val="27"/>
                <w:sz w:val="20"/>
                <w:szCs w:val="20"/>
              </w:rPr>
              <w:t xml:space="preserve"> </w:t>
            </w:r>
            <w:r>
              <w:rPr>
                <w:rFonts w:ascii="Rockwell" w:hAnsi="Rockwell"/>
                <w:sz w:val="20"/>
                <w:szCs w:val="20"/>
              </w:rPr>
              <w:t>15-25</w:t>
            </w:r>
            <w:r>
              <w:rPr>
                <w:rFonts w:ascii="Rockwell" w:hAnsi="Rockwell"/>
                <w:spacing w:val="-1"/>
                <w:sz w:val="20"/>
                <w:szCs w:val="20"/>
              </w:rPr>
              <w:t xml:space="preserve"> years</w:t>
            </w:r>
            <w:r>
              <w:rPr>
                <w:rFonts w:ascii="Rockwell" w:hAnsi="Rockwell"/>
                <w:sz w:val="20"/>
                <w:szCs w:val="20"/>
              </w:rPr>
              <w:t xml:space="preserve"> </w:t>
            </w:r>
            <w:r>
              <w:rPr>
                <w:rFonts w:ascii="Rockwell" w:hAnsi="Rockwell"/>
                <w:spacing w:val="-1"/>
                <w:sz w:val="20"/>
                <w:szCs w:val="20"/>
              </w:rPr>
              <w:t>after</w:t>
            </w:r>
            <w:r>
              <w:rPr>
                <w:rFonts w:ascii="Rockwell" w:hAnsi="Rockwell"/>
                <w:spacing w:val="23"/>
                <w:sz w:val="20"/>
                <w:szCs w:val="20"/>
              </w:rPr>
              <w:t xml:space="preserve"> </w:t>
            </w:r>
            <w:r>
              <w:rPr>
                <w:rFonts w:ascii="Rockwell" w:hAnsi="Rockwell"/>
                <w:spacing w:val="-1"/>
                <w:sz w:val="20"/>
                <w:szCs w:val="20"/>
              </w:rPr>
              <w:t>cutoff,</w:t>
            </w:r>
            <w:r>
              <w:rPr>
                <w:rFonts w:ascii="Rockwell" w:hAnsi="Rockwell"/>
                <w:spacing w:val="-2"/>
                <w:sz w:val="20"/>
                <w:szCs w:val="20"/>
              </w:rPr>
              <w:t xml:space="preserve"> </w:t>
            </w:r>
            <w:r>
              <w:rPr>
                <w:rFonts w:ascii="Rockwell" w:hAnsi="Rockwell"/>
                <w:sz w:val="20"/>
                <w:szCs w:val="20"/>
              </w:rPr>
              <w:t>or</w:t>
            </w:r>
            <w:r>
              <w:rPr>
                <w:rFonts w:ascii="Rockwell" w:hAnsi="Rockwell"/>
                <w:spacing w:val="-2"/>
                <w:sz w:val="20"/>
                <w:szCs w:val="20"/>
              </w:rPr>
              <w:t xml:space="preserve"> </w:t>
            </w:r>
            <w:r>
              <w:rPr>
                <w:rFonts w:ascii="Rockwell" w:hAnsi="Rockwell"/>
                <w:spacing w:val="-1"/>
                <w:sz w:val="20"/>
                <w:szCs w:val="20"/>
              </w:rPr>
              <w:t>after</w:t>
            </w:r>
            <w:r>
              <w:rPr>
                <w:rFonts w:ascii="Rockwell" w:hAnsi="Rockwell"/>
                <w:spacing w:val="29"/>
                <w:sz w:val="20"/>
                <w:szCs w:val="20"/>
              </w:rPr>
              <w:t xml:space="preserve"> </w:t>
            </w:r>
            <w:r>
              <w:rPr>
                <w:rFonts w:ascii="Rockwell" w:hAnsi="Rockwell"/>
                <w:spacing w:val="-1"/>
                <w:sz w:val="20"/>
                <w:szCs w:val="20"/>
              </w:rPr>
              <w:t>declassification</w:t>
            </w:r>
            <w:r>
              <w:rPr>
                <w:rFonts w:ascii="Rockwell" w:hAnsi="Rockwell"/>
                <w:spacing w:val="28"/>
                <w:sz w:val="20"/>
                <w:szCs w:val="20"/>
              </w:rPr>
              <w:t xml:space="preserve"> </w:t>
            </w:r>
            <w:r>
              <w:rPr>
                <w:rFonts w:ascii="Rockwell" w:hAnsi="Rockwell"/>
                <w:spacing w:val="-1"/>
                <w:sz w:val="20"/>
                <w:szCs w:val="20"/>
              </w:rPr>
              <w:t>review</w:t>
            </w:r>
            <w:r>
              <w:rPr>
                <w:rFonts w:ascii="Rockwell" w:hAnsi="Rockwell"/>
                <w:spacing w:val="1"/>
                <w:sz w:val="20"/>
                <w:szCs w:val="20"/>
              </w:rPr>
              <w:t xml:space="preserve"> </w:t>
            </w:r>
            <w:r>
              <w:rPr>
                <w:rFonts w:ascii="Rockwell" w:hAnsi="Rockwell"/>
                <w:spacing w:val="-1"/>
                <w:sz w:val="20"/>
                <w:szCs w:val="20"/>
              </w:rPr>
              <w:t>(when</w:t>
            </w:r>
            <w:r>
              <w:rPr>
                <w:rFonts w:ascii="Rockwell" w:hAnsi="Rockwell"/>
                <w:spacing w:val="25"/>
                <w:sz w:val="20"/>
                <w:szCs w:val="20"/>
              </w:rPr>
              <w:t xml:space="preserve"> </w:t>
            </w:r>
            <w:r>
              <w:rPr>
                <w:rFonts w:ascii="Rockwell" w:hAnsi="Rockwell"/>
                <w:spacing w:val="-1"/>
                <w:sz w:val="20"/>
                <w:szCs w:val="20"/>
              </w:rPr>
              <w:t>applicable),</w:t>
            </w:r>
            <w:r>
              <w:rPr>
                <w:rFonts w:ascii="Rockwell" w:hAnsi="Rockwell"/>
                <w:spacing w:val="25"/>
                <w:sz w:val="20"/>
                <w:szCs w:val="20"/>
              </w:rPr>
              <w:t xml:space="preserve"> </w:t>
            </w:r>
            <w:r>
              <w:rPr>
                <w:rFonts w:ascii="Rockwell" w:hAnsi="Rockwell"/>
                <w:spacing w:val="-1"/>
                <w:sz w:val="20"/>
                <w:szCs w:val="20"/>
              </w:rPr>
              <w:t>whichever</w:t>
            </w:r>
            <w:r>
              <w:rPr>
                <w:rFonts w:ascii="Rockwell" w:hAnsi="Rockwell"/>
                <w:sz w:val="20"/>
                <w:szCs w:val="20"/>
              </w:rPr>
              <w:t xml:space="preserve"> </w:t>
            </w:r>
            <w:r>
              <w:rPr>
                <w:rFonts w:ascii="Rockwell" w:hAnsi="Rockwell"/>
                <w:spacing w:val="-1"/>
                <w:sz w:val="20"/>
                <w:szCs w:val="20"/>
              </w:rPr>
              <w:t>is</w:t>
            </w:r>
            <w:r>
              <w:rPr>
                <w:rFonts w:ascii="Rockwell" w:hAnsi="Rockwell"/>
                <w:sz w:val="20"/>
                <w:szCs w:val="20"/>
              </w:rPr>
              <w:t xml:space="preserve"> </w:t>
            </w:r>
            <w:r>
              <w:rPr>
                <w:rFonts w:ascii="Rockwell" w:hAnsi="Rockwell"/>
                <w:spacing w:val="-1"/>
                <w:sz w:val="20"/>
                <w:szCs w:val="20"/>
              </w:rPr>
              <w:t>later</w:t>
            </w:r>
            <w:r>
              <w:rPr>
                <w:rFonts w:ascii="Rockwell" w:hAnsi="Rockwell"/>
                <w:sz w:val="20"/>
                <w:szCs w:val="20"/>
              </w:rPr>
              <w:t>.</w:t>
            </w:r>
          </w:p>
        </w:tc>
        <w:tc>
          <w:tcPr>
            <w:tcW w:w="1710" w:type="dxa"/>
          </w:tcPr>
          <w:p w:rsidR="004D1269" w:rsidRDefault="004D1269" w:rsidP="004D1269">
            <w:pPr>
              <w:rPr>
                <w:rFonts w:ascii="Rockwell" w:hAnsi="Rockwell"/>
                <w:color w:val="222222"/>
                <w:sz w:val="20"/>
                <w:szCs w:val="20"/>
              </w:rPr>
            </w:pPr>
            <w:r>
              <w:rPr>
                <w:rFonts w:ascii="Rockwell" w:hAnsi="Rockwell"/>
                <w:color w:val="222222"/>
                <w:sz w:val="20"/>
                <w:szCs w:val="20"/>
              </w:rPr>
              <w:t>DAA-GRS-2014-0001-0001</w:t>
            </w:r>
          </w:p>
          <w:p w:rsidR="00360EA6" w:rsidRPr="007F1EEA" w:rsidRDefault="00360EA6" w:rsidP="00360EA6">
            <w:pPr>
              <w:rPr>
                <w:rFonts w:ascii="Rockwell" w:hAnsi="Rockwell"/>
                <w:sz w:val="20"/>
                <w:szCs w:val="20"/>
              </w:rPr>
            </w:pPr>
          </w:p>
        </w:tc>
      </w:tr>
      <w:tr w:rsidR="004D1269" w:rsidRPr="007F1EEA" w:rsidTr="00D25B87">
        <w:trPr>
          <w:trHeight w:val="378"/>
        </w:trPr>
        <w:tc>
          <w:tcPr>
            <w:tcW w:w="810" w:type="dxa"/>
          </w:tcPr>
          <w:p w:rsidR="004D1269" w:rsidRDefault="004D1269" w:rsidP="004D1269">
            <w:pPr>
              <w:rPr>
                <w:rFonts w:ascii="Rockwell" w:hAnsi="Rockwell"/>
                <w:sz w:val="20"/>
                <w:szCs w:val="20"/>
              </w:rPr>
            </w:pPr>
            <w:r>
              <w:rPr>
                <w:rFonts w:ascii="Rockwell" w:hAnsi="Rockwell"/>
                <w:sz w:val="20"/>
                <w:szCs w:val="20"/>
              </w:rPr>
              <w:t>URS N1-369-97-1</w:t>
            </w:r>
          </w:p>
          <w:p w:rsidR="004D1269" w:rsidRPr="007F1EEA" w:rsidRDefault="004D1269" w:rsidP="004D1269">
            <w:pPr>
              <w:rPr>
                <w:rFonts w:ascii="Rockwell" w:hAnsi="Rockwell"/>
                <w:sz w:val="20"/>
                <w:szCs w:val="20"/>
              </w:rPr>
            </w:pPr>
            <w:r>
              <w:rPr>
                <w:rFonts w:ascii="Rockwell" w:hAnsi="Rockwell"/>
                <w:sz w:val="20"/>
                <w:szCs w:val="20"/>
              </w:rPr>
              <w:t>Item C</w:t>
            </w:r>
          </w:p>
        </w:tc>
        <w:tc>
          <w:tcPr>
            <w:tcW w:w="3010" w:type="dxa"/>
            <w:gridSpan w:val="2"/>
            <w:vAlign w:val="center"/>
          </w:tcPr>
          <w:p w:rsidR="004D1269" w:rsidRPr="00E7338A" w:rsidRDefault="004D1269" w:rsidP="00360EA6">
            <w:pPr>
              <w:rPr>
                <w:rFonts w:ascii="Rockwell" w:hAnsi="Rockwell"/>
                <w:b/>
                <w:sz w:val="20"/>
                <w:szCs w:val="20"/>
              </w:rPr>
            </w:pPr>
            <w:r w:rsidRPr="00E7338A">
              <w:rPr>
                <w:rFonts w:ascii="Rockwell" w:hAnsi="Rockwell"/>
                <w:b/>
                <w:sz w:val="20"/>
                <w:szCs w:val="20"/>
              </w:rPr>
              <w:t>Secretary’s Correspondence</w:t>
            </w:r>
          </w:p>
        </w:tc>
        <w:tc>
          <w:tcPr>
            <w:tcW w:w="2430" w:type="dxa"/>
            <w:gridSpan w:val="3"/>
            <w:vAlign w:val="center"/>
          </w:tcPr>
          <w:p w:rsidR="004D1269" w:rsidRDefault="004D1269" w:rsidP="004D1269">
            <w:pPr>
              <w:rPr>
                <w:rFonts w:ascii="Rockwell" w:hAnsi="Rockwell"/>
                <w:color w:val="222222"/>
                <w:sz w:val="20"/>
                <w:szCs w:val="20"/>
              </w:rPr>
            </w:pPr>
            <w:r>
              <w:rPr>
                <w:rFonts w:ascii="Rockwell" w:hAnsi="Rockwell"/>
                <w:sz w:val="20"/>
                <w:szCs w:val="20"/>
              </w:rPr>
              <w:t>Electronic Records - created by electronic mail and word processing applications.</w:t>
            </w:r>
          </w:p>
          <w:p w:rsidR="004D1269" w:rsidRPr="007F1EEA" w:rsidRDefault="004D1269" w:rsidP="00360EA6">
            <w:pPr>
              <w:rPr>
                <w:rFonts w:ascii="Rockwell" w:hAnsi="Rockwell"/>
                <w:sz w:val="20"/>
                <w:szCs w:val="20"/>
              </w:rPr>
            </w:pPr>
          </w:p>
        </w:tc>
        <w:tc>
          <w:tcPr>
            <w:tcW w:w="1980" w:type="dxa"/>
            <w:gridSpan w:val="2"/>
            <w:vAlign w:val="center"/>
          </w:tcPr>
          <w:p w:rsidR="004D1269" w:rsidRPr="007F1EEA" w:rsidRDefault="004D1269" w:rsidP="00360EA6">
            <w:pPr>
              <w:rPr>
                <w:rFonts w:ascii="Rockwell" w:hAnsi="Rockwell"/>
                <w:sz w:val="20"/>
                <w:szCs w:val="20"/>
              </w:rPr>
            </w:pPr>
            <w:r>
              <w:rPr>
                <w:rFonts w:ascii="Rockwell" w:hAnsi="Rockwell"/>
                <w:sz w:val="20"/>
                <w:szCs w:val="20"/>
              </w:rPr>
              <w:t>Correspondence Tracking System (CTS</w:t>
            </w:r>
            <w:r w:rsidR="00042AF3">
              <w:rPr>
                <w:rFonts w:ascii="Rockwell" w:hAnsi="Rockwell"/>
                <w:sz w:val="20"/>
                <w:szCs w:val="20"/>
              </w:rPr>
              <w:t>)</w:t>
            </w:r>
          </w:p>
        </w:tc>
        <w:tc>
          <w:tcPr>
            <w:tcW w:w="1710" w:type="dxa"/>
            <w:vAlign w:val="center"/>
          </w:tcPr>
          <w:p w:rsidR="004D1269" w:rsidRPr="007F1EEA" w:rsidRDefault="004D1269" w:rsidP="00360EA6">
            <w:pPr>
              <w:rPr>
                <w:rFonts w:ascii="Rockwell" w:hAnsi="Rockwell"/>
                <w:sz w:val="20"/>
                <w:szCs w:val="20"/>
              </w:rPr>
            </w:pPr>
            <w:r>
              <w:rPr>
                <w:rFonts w:ascii="Rockwell" w:hAnsi="Rockwell"/>
                <w:b/>
                <w:bCs/>
                <w:sz w:val="20"/>
                <w:szCs w:val="20"/>
              </w:rPr>
              <w:t>Temporary</w:t>
            </w:r>
            <w:r>
              <w:rPr>
                <w:rFonts w:ascii="Rockwell" w:hAnsi="Rockwell"/>
                <w:sz w:val="20"/>
                <w:szCs w:val="20"/>
              </w:rPr>
              <w:t xml:space="preserve"> – Delete when file copy is generated or no longer needed for reference or updating</w:t>
            </w:r>
          </w:p>
        </w:tc>
        <w:tc>
          <w:tcPr>
            <w:tcW w:w="1710" w:type="dxa"/>
          </w:tcPr>
          <w:p w:rsidR="004D1269" w:rsidRPr="007F1EEA" w:rsidRDefault="004D1269" w:rsidP="00360EA6">
            <w:pPr>
              <w:rPr>
                <w:rFonts w:ascii="Rockwell" w:hAnsi="Rockwell"/>
                <w:sz w:val="20"/>
                <w:szCs w:val="20"/>
              </w:rPr>
            </w:pPr>
          </w:p>
        </w:tc>
      </w:tr>
      <w:tr w:rsidR="004D1269" w:rsidRPr="007F1EEA" w:rsidTr="00D25B87">
        <w:trPr>
          <w:trHeight w:val="378"/>
        </w:trPr>
        <w:tc>
          <w:tcPr>
            <w:tcW w:w="810" w:type="dxa"/>
          </w:tcPr>
          <w:p w:rsidR="004D1269" w:rsidRPr="007F1EEA" w:rsidRDefault="004D1269" w:rsidP="00360EA6">
            <w:pPr>
              <w:rPr>
                <w:rFonts w:ascii="Rockwell" w:hAnsi="Rockwell"/>
                <w:sz w:val="20"/>
                <w:szCs w:val="20"/>
              </w:rPr>
            </w:pPr>
          </w:p>
        </w:tc>
        <w:tc>
          <w:tcPr>
            <w:tcW w:w="3010" w:type="dxa"/>
            <w:gridSpan w:val="2"/>
            <w:vAlign w:val="center"/>
          </w:tcPr>
          <w:p w:rsidR="004D1269" w:rsidRPr="007F1EEA" w:rsidRDefault="004D1269" w:rsidP="00360EA6">
            <w:pPr>
              <w:rPr>
                <w:rFonts w:ascii="Rockwell" w:hAnsi="Rockwell"/>
                <w:sz w:val="20"/>
                <w:szCs w:val="20"/>
              </w:rPr>
            </w:pPr>
          </w:p>
        </w:tc>
        <w:tc>
          <w:tcPr>
            <w:tcW w:w="2430" w:type="dxa"/>
            <w:gridSpan w:val="3"/>
            <w:vAlign w:val="center"/>
          </w:tcPr>
          <w:p w:rsidR="004D1269" w:rsidRPr="007F1EEA" w:rsidRDefault="004D1269" w:rsidP="00360EA6">
            <w:pPr>
              <w:rPr>
                <w:rFonts w:ascii="Rockwell" w:hAnsi="Rockwell"/>
                <w:sz w:val="20"/>
                <w:szCs w:val="20"/>
              </w:rPr>
            </w:pPr>
          </w:p>
        </w:tc>
        <w:tc>
          <w:tcPr>
            <w:tcW w:w="1980" w:type="dxa"/>
            <w:gridSpan w:val="2"/>
            <w:vAlign w:val="center"/>
          </w:tcPr>
          <w:p w:rsidR="004D1269" w:rsidRPr="007F1EEA" w:rsidRDefault="004D1269" w:rsidP="00360EA6">
            <w:pPr>
              <w:rPr>
                <w:rFonts w:ascii="Rockwell" w:hAnsi="Rockwell"/>
                <w:sz w:val="20"/>
                <w:szCs w:val="20"/>
              </w:rPr>
            </w:pPr>
          </w:p>
        </w:tc>
        <w:tc>
          <w:tcPr>
            <w:tcW w:w="1710" w:type="dxa"/>
            <w:vAlign w:val="center"/>
          </w:tcPr>
          <w:p w:rsidR="004D1269" w:rsidRPr="007F1EEA" w:rsidRDefault="004D1269" w:rsidP="00360EA6">
            <w:pPr>
              <w:rPr>
                <w:rFonts w:ascii="Rockwell" w:hAnsi="Rockwell"/>
                <w:sz w:val="20"/>
                <w:szCs w:val="20"/>
              </w:rPr>
            </w:pPr>
          </w:p>
        </w:tc>
        <w:tc>
          <w:tcPr>
            <w:tcW w:w="1710" w:type="dxa"/>
          </w:tcPr>
          <w:p w:rsidR="004D1269" w:rsidRPr="007F1EEA" w:rsidRDefault="004D1269" w:rsidP="00360EA6">
            <w:pPr>
              <w:rPr>
                <w:rFonts w:ascii="Rockwell" w:hAnsi="Rockwell"/>
                <w:sz w:val="20"/>
                <w:szCs w:val="20"/>
              </w:rPr>
            </w:pPr>
          </w:p>
        </w:tc>
      </w:tr>
      <w:tr w:rsidR="004D1269" w:rsidRPr="007F1EEA" w:rsidTr="00D25B87">
        <w:trPr>
          <w:trHeight w:val="378"/>
        </w:trPr>
        <w:tc>
          <w:tcPr>
            <w:tcW w:w="810" w:type="dxa"/>
          </w:tcPr>
          <w:p w:rsidR="004D1269" w:rsidRPr="007F1EEA" w:rsidRDefault="004D1269" w:rsidP="00360EA6">
            <w:pPr>
              <w:rPr>
                <w:rFonts w:ascii="Rockwell" w:hAnsi="Rockwell"/>
                <w:sz w:val="20"/>
                <w:szCs w:val="20"/>
              </w:rPr>
            </w:pPr>
          </w:p>
        </w:tc>
        <w:tc>
          <w:tcPr>
            <w:tcW w:w="3010" w:type="dxa"/>
            <w:gridSpan w:val="2"/>
            <w:vAlign w:val="center"/>
          </w:tcPr>
          <w:p w:rsidR="004D1269" w:rsidRPr="007F1EEA" w:rsidRDefault="004D1269" w:rsidP="00360EA6">
            <w:pPr>
              <w:rPr>
                <w:rFonts w:ascii="Rockwell" w:hAnsi="Rockwell"/>
                <w:sz w:val="20"/>
                <w:szCs w:val="20"/>
              </w:rPr>
            </w:pPr>
          </w:p>
        </w:tc>
        <w:tc>
          <w:tcPr>
            <w:tcW w:w="2430" w:type="dxa"/>
            <w:gridSpan w:val="3"/>
            <w:vAlign w:val="center"/>
          </w:tcPr>
          <w:p w:rsidR="004D1269" w:rsidRPr="007F1EEA" w:rsidRDefault="004D1269" w:rsidP="00360EA6">
            <w:pPr>
              <w:rPr>
                <w:rFonts w:ascii="Rockwell" w:hAnsi="Rockwell"/>
                <w:sz w:val="20"/>
                <w:szCs w:val="20"/>
              </w:rPr>
            </w:pPr>
          </w:p>
        </w:tc>
        <w:tc>
          <w:tcPr>
            <w:tcW w:w="1980" w:type="dxa"/>
            <w:gridSpan w:val="2"/>
            <w:vAlign w:val="center"/>
          </w:tcPr>
          <w:p w:rsidR="004D1269" w:rsidRPr="007F1EEA" w:rsidRDefault="004D1269" w:rsidP="00360EA6">
            <w:pPr>
              <w:rPr>
                <w:rFonts w:ascii="Rockwell" w:hAnsi="Rockwell"/>
                <w:sz w:val="20"/>
                <w:szCs w:val="20"/>
              </w:rPr>
            </w:pPr>
          </w:p>
        </w:tc>
        <w:tc>
          <w:tcPr>
            <w:tcW w:w="1710" w:type="dxa"/>
            <w:vAlign w:val="center"/>
          </w:tcPr>
          <w:p w:rsidR="004D1269" w:rsidRPr="007F1EEA" w:rsidRDefault="004D1269" w:rsidP="00360EA6">
            <w:pPr>
              <w:rPr>
                <w:rFonts w:ascii="Rockwell" w:hAnsi="Rockwell"/>
                <w:sz w:val="20"/>
                <w:szCs w:val="20"/>
              </w:rPr>
            </w:pPr>
          </w:p>
        </w:tc>
        <w:tc>
          <w:tcPr>
            <w:tcW w:w="1710" w:type="dxa"/>
          </w:tcPr>
          <w:p w:rsidR="004D1269" w:rsidRPr="007F1EEA" w:rsidRDefault="004D1269" w:rsidP="00360EA6">
            <w:pPr>
              <w:rPr>
                <w:rFonts w:ascii="Rockwell" w:hAnsi="Rockwell"/>
                <w:sz w:val="20"/>
                <w:szCs w:val="20"/>
              </w:rPr>
            </w:pPr>
          </w:p>
        </w:tc>
      </w:tr>
    </w:tbl>
    <w:p w:rsidR="007F1EEA" w:rsidRPr="007F1EEA" w:rsidRDefault="007F1EEA">
      <w:pPr>
        <w:rPr>
          <w:rFonts w:ascii="Rockwell" w:hAnsi="Rockwell"/>
          <w:sz w:val="24"/>
          <w:szCs w:val="24"/>
        </w:rPr>
      </w:pPr>
    </w:p>
    <w:p w:rsidR="007F1EEA" w:rsidRPr="007F1EEA" w:rsidRDefault="007F1EEA">
      <w:pPr>
        <w:rPr>
          <w:rFonts w:ascii="Rockwell" w:hAnsi="Rockwell"/>
          <w:sz w:val="20"/>
          <w:szCs w:val="20"/>
        </w:rPr>
      </w:pPr>
    </w:p>
    <w:sectPr w:rsidR="007F1EEA" w:rsidRPr="007F1EEA" w:rsidSect="00BD4F39">
      <w:pgSz w:w="15840" w:h="12240" w:orient="landscape"/>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EA"/>
    <w:rsid w:val="000077D2"/>
    <w:rsid w:val="00013DAA"/>
    <w:rsid w:val="00042AF3"/>
    <w:rsid w:val="00056A85"/>
    <w:rsid w:val="00132E16"/>
    <w:rsid w:val="00137FF7"/>
    <w:rsid w:val="00172A67"/>
    <w:rsid w:val="001855C7"/>
    <w:rsid w:val="001C2404"/>
    <w:rsid w:val="001C3A65"/>
    <w:rsid w:val="001D3F1D"/>
    <w:rsid w:val="00225442"/>
    <w:rsid w:val="00246524"/>
    <w:rsid w:val="002522E2"/>
    <w:rsid w:val="002660D5"/>
    <w:rsid w:val="00286B3D"/>
    <w:rsid w:val="002A5A1A"/>
    <w:rsid w:val="002F0D65"/>
    <w:rsid w:val="002F3B2B"/>
    <w:rsid w:val="00304BEA"/>
    <w:rsid w:val="00323E13"/>
    <w:rsid w:val="00336EAA"/>
    <w:rsid w:val="00360EA6"/>
    <w:rsid w:val="003F56A6"/>
    <w:rsid w:val="00420DC1"/>
    <w:rsid w:val="0043418E"/>
    <w:rsid w:val="004B3511"/>
    <w:rsid w:val="004D1269"/>
    <w:rsid w:val="004F30F3"/>
    <w:rsid w:val="00520CC5"/>
    <w:rsid w:val="0054735E"/>
    <w:rsid w:val="00551726"/>
    <w:rsid w:val="005647E6"/>
    <w:rsid w:val="00577E02"/>
    <w:rsid w:val="00582023"/>
    <w:rsid w:val="00587211"/>
    <w:rsid w:val="005C72BC"/>
    <w:rsid w:val="005D7975"/>
    <w:rsid w:val="005E2843"/>
    <w:rsid w:val="005F3937"/>
    <w:rsid w:val="00661E2C"/>
    <w:rsid w:val="00667591"/>
    <w:rsid w:val="006A6779"/>
    <w:rsid w:val="006B16EF"/>
    <w:rsid w:val="006B270F"/>
    <w:rsid w:val="006C4CC4"/>
    <w:rsid w:val="006D61F3"/>
    <w:rsid w:val="0072455F"/>
    <w:rsid w:val="007356A1"/>
    <w:rsid w:val="007538C8"/>
    <w:rsid w:val="00762496"/>
    <w:rsid w:val="0076510F"/>
    <w:rsid w:val="007664F2"/>
    <w:rsid w:val="00780BDD"/>
    <w:rsid w:val="007A266C"/>
    <w:rsid w:val="007C7040"/>
    <w:rsid w:val="007D205D"/>
    <w:rsid w:val="007F1EEA"/>
    <w:rsid w:val="008304D5"/>
    <w:rsid w:val="008340A8"/>
    <w:rsid w:val="0085120A"/>
    <w:rsid w:val="008623C7"/>
    <w:rsid w:val="00864D2A"/>
    <w:rsid w:val="00867DD7"/>
    <w:rsid w:val="0087024C"/>
    <w:rsid w:val="00883054"/>
    <w:rsid w:val="008B0415"/>
    <w:rsid w:val="008B4004"/>
    <w:rsid w:val="008D2352"/>
    <w:rsid w:val="008F3FAE"/>
    <w:rsid w:val="00967308"/>
    <w:rsid w:val="0098740D"/>
    <w:rsid w:val="009B7C33"/>
    <w:rsid w:val="009D52A3"/>
    <w:rsid w:val="00A72885"/>
    <w:rsid w:val="00AC55D3"/>
    <w:rsid w:val="00AD3379"/>
    <w:rsid w:val="00AF34BD"/>
    <w:rsid w:val="00B01FA4"/>
    <w:rsid w:val="00B36B74"/>
    <w:rsid w:val="00BB57FB"/>
    <w:rsid w:val="00BD4F39"/>
    <w:rsid w:val="00BE4F83"/>
    <w:rsid w:val="00C20E98"/>
    <w:rsid w:val="00C24F08"/>
    <w:rsid w:val="00C43552"/>
    <w:rsid w:val="00C62090"/>
    <w:rsid w:val="00C75A84"/>
    <w:rsid w:val="00C77250"/>
    <w:rsid w:val="00C9178A"/>
    <w:rsid w:val="00CB4D07"/>
    <w:rsid w:val="00D1419E"/>
    <w:rsid w:val="00D25B87"/>
    <w:rsid w:val="00D331F3"/>
    <w:rsid w:val="00D65308"/>
    <w:rsid w:val="00D710A0"/>
    <w:rsid w:val="00D74C23"/>
    <w:rsid w:val="00E16031"/>
    <w:rsid w:val="00E24F3F"/>
    <w:rsid w:val="00E32FF5"/>
    <w:rsid w:val="00E7338A"/>
    <w:rsid w:val="00ED0A45"/>
    <w:rsid w:val="00ED1A0D"/>
    <w:rsid w:val="00EE489F"/>
    <w:rsid w:val="00EF71AD"/>
    <w:rsid w:val="00F143AA"/>
    <w:rsid w:val="00F21134"/>
    <w:rsid w:val="00F231E6"/>
    <w:rsid w:val="00F535EA"/>
    <w:rsid w:val="00FC7389"/>
    <w:rsid w:val="00FE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14DC70-80DA-49BA-BAF0-7E9C6618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1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710A0"/>
    <w:rPr>
      <w:color w:val="0000FF"/>
      <w:u w:val="single"/>
    </w:rPr>
  </w:style>
  <w:style w:type="paragraph" w:customStyle="1" w:styleId="Default">
    <w:name w:val="Default"/>
    <w:rsid w:val="004F30F3"/>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664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4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776398">
      <w:bodyDiv w:val="1"/>
      <w:marLeft w:val="0"/>
      <w:marRight w:val="0"/>
      <w:marTop w:val="0"/>
      <w:marBottom w:val="0"/>
      <w:divBdr>
        <w:top w:val="none" w:sz="0" w:space="0" w:color="auto"/>
        <w:left w:val="none" w:sz="0" w:space="0" w:color="auto"/>
        <w:bottom w:val="none" w:sz="0" w:space="0" w:color="auto"/>
        <w:right w:val="none" w:sz="0" w:space="0" w:color="auto"/>
      </w:divBdr>
    </w:div>
    <w:div w:id="931668611">
      <w:bodyDiv w:val="1"/>
      <w:marLeft w:val="0"/>
      <w:marRight w:val="0"/>
      <w:marTop w:val="0"/>
      <w:marBottom w:val="0"/>
      <w:divBdr>
        <w:top w:val="none" w:sz="0" w:space="0" w:color="auto"/>
        <w:left w:val="none" w:sz="0" w:space="0" w:color="auto"/>
        <w:bottom w:val="none" w:sz="0" w:space="0" w:color="auto"/>
        <w:right w:val="none" w:sz="0" w:space="0" w:color="auto"/>
      </w:divBdr>
    </w:div>
    <w:div w:id="1117069969">
      <w:bodyDiv w:val="1"/>
      <w:marLeft w:val="0"/>
      <w:marRight w:val="0"/>
      <w:marTop w:val="0"/>
      <w:marBottom w:val="0"/>
      <w:divBdr>
        <w:top w:val="none" w:sz="0" w:space="0" w:color="auto"/>
        <w:left w:val="none" w:sz="0" w:space="0" w:color="auto"/>
        <w:bottom w:val="none" w:sz="0" w:space="0" w:color="auto"/>
        <w:right w:val="none" w:sz="0" w:space="0" w:color="auto"/>
      </w:divBdr>
    </w:div>
    <w:div w:id="1177306324">
      <w:bodyDiv w:val="1"/>
      <w:marLeft w:val="0"/>
      <w:marRight w:val="0"/>
      <w:marTop w:val="0"/>
      <w:marBottom w:val="0"/>
      <w:divBdr>
        <w:top w:val="none" w:sz="0" w:space="0" w:color="auto"/>
        <w:left w:val="none" w:sz="0" w:space="0" w:color="auto"/>
        <w:bottom w:val="none" w:sz="0" w:space="0" w:color="auto"/>
        <w:right w:val="none" w:sz="0" w:space="0" w:color="auto"/>
      </w:divBdr>
    </w:div>
    <w:div w:id="1603343529">
      <w:bodyDiv w:val="1"/>
      <w:marLeft w:val="0"/>
      <w:marRight w:val="0"/>
      <w:marTop w:val="0"/>
      <w:marBottom w:val="0"/>
      <w:divBdr>
        <w:top w:val="none" w:sz="0" w:space="0" w:color="auto"/>
        <w:left w:val="none" w:sz="0" w:space="0" w:color="auto"/>
        <w:bottom w:val="none" w:sz="0" w:space="0" w:color="auto"/>
        <w:right w:val="none" w:sz="0" w:space="0" w:color="auto"/>
      </w:divBdr>
    </w:div>
    <w:div w:id="1630938884">
      <w:bodyDiv w:val="1"/>
      <w:marLeft w:val="0"/>
      <w:marRight w:val="0"/>
      <w:marTop w:val="0"/>
      <w:marBottom w:val="0"/>
      <w:divBdr>
        <w:top w:val="none" w:sz="0" w:space="0" w:color="auto"/>
        <w:left w:val="none" w:sz="0" w:space="0" w:color="auto"/>
        <w:bottom w:val="none" w:sz="0" w:space="0" w:color="auto"/>
        <w:right w:val="none" w:sz="0" w:space="0" w:color="auto"/>
      </w:divBdr>
    </w:div>
    <w:div w:id="193616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documentManagement>
</p:properties>
</file>

<file path=customXml/itemProps1.xml><?xml version="1.0" encoding="utf-8"?>
<ds:datastoreItem xmlns:ds="http://schemas.openxmlformats.org/officeDocument/2006/customXml" ds:itemID="{B2E72AAA-FF7C-4861-B4F1-DCC3F3127CAD}"/>
</file>

<file path=customXml/itemProps2.xml><?xml version="1.0" encoding="utf-8"?>
<ds:datastoreItem xmlns:ds="http://schemas.openxmlformats.org/officeDocument/2006/customXml" ds:itemID="{A34C4D80-0CB3-4FDC-8140-4CE2F87FE025}"/>
</file>

<file path=customXml/itemProps3.xml><?xml version="1.0" encoding="utf-8"?>
<ds:datastoreItem xmlns:ds="http://schemas.openxmlformats.org/officeDocument/2006/customXml" ds:itemID="{F97DE82C-A035-43C2-B1D6-7CB807008186}"/>
</file>

<file path=docProps/app.xml><?xml version="1.0" encoding="utf-8"?>
<Properties xmlns="http://schemas.openxmlformats.org/officeDocument/2006/extended-properties" xmlns:vt="http://schemas.openxmlformats.org/officeDocument/2006/docPropsVTypes">
  <Template>Normal.dotm</Template>
  <TotalTime>2</TotalTime>
  <Pages>4</Pages>
  <Words>830</Words>
  <Characters>4734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wells.tyrone</dc:creator>
  <cp:keywords/>
  <dc:description/>
  <cp:lastModifiedBy>Johnson, Sharon - ETA</cp:lastModifiedBy>
  <cp:revision>2</cp:revision>
  <cp:lastPrinted>2019-04-17T17:54:00Z</cp:lastPrinted>
  <dcterms:created xsi:type="dcterms:W3CDTF">2019-10-07T17:58:00Z</dcterms:created>
  <dcterms:modified xsi:type="dcterms:W3CDTF">2019-10-07T17:58:00Z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0x01010009F05FFC2096804495F69FE724041FC3</vt:lpwstr>
  </property>
  <property fmtid="{D5CDD505-2E9C-101B-9397-08002B2CF9AE}" pid="3" name="Order">
    <vt:r8>100</vt:r8>
  </property>
</Properties>
</file>