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1E" w:rsidRDefault="00612E20" w:rsidP="00612E2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612E20">
        <w:rPr>
          <w:b/>
          <w:sz w:val="28"/>
          <w:szCs w:val="28"/>
        </w:rPr>
        <w:t>REGION</w:t>
      </w:r>
      <w:r w:rsidR="00B92769">
        <w:rPr>
          <w:b/>
          <w:sz w:val="28"/>
          <w:szCs w:val="28"/>
        </w:rPr>
        <w:t xml:space="preserve"> IV</w:t>
      </w:r>
      <w:r w:rsidRPr="00612E20">
        <w:rPr>
          <w:b/>
          <w:sz w:val="28"/>
          <w:szCs w:val="28"/>
        </w:rPr>
        <w:t>/</w:t>
      </w:r>
      <w:r w:rsidR="00B92769">
        <w:rPr>
          <w:b/>
          <w:sz w:val="28"/>
          <w:szCs w:val="28"/>
        </w:rPr>
        <w:t>OSHA</w:t>
      </w:r>
      <w:r w:rsidRPr="00612E20">
        <w:rPr>
          <w:b/>
          <w:sz w:val="28"/>
          <w:szCs w:val="28"/>
        </w:rPr>
        <w:t>/</w:t>
      </w:r>
      <w:r w:rsidR="00B92769">
        <w:rPr>
          <w:b/>
          <w:sz w:val="28"/>
          <w:szCs w:val="28"/>
        </w:rPr>
        <w:t>Mobile Area Office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12E20" w:rsidTr="008A7293">
        <w:tc>
          <w:tcPr>
            <w:tcW w:w="4316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Document/Folder Title &amp; Other Information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Arrangement &amp; Disposition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Location/Custodian/Medium</w:t>
            </w:r>
          </w:p>
        </w:tc>
      </w:tr>
      <w:tr w:rsidR="00612E20" w:rsidTr="00C3645F">
        <w:tc>
          <w:tcPr>
            <w:tcW w:w="12950" w:type="dxa"/>
            <w:gridSpan w:val="3"/>
          </w:tcPr>
          <w:p w:rsidR="00612E20" w:rsidRPr="004F0AF8" w:rsidRDefault="004F0AF8" w:rsidP="00AD2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FILES</w:t>
            </w:r>
          </w:p>
        </w:tc>
      </w:tr>
      <w:tr w:rsidR="004F0AF8" w:rsidTr="00B55331">
        <w:tc>
          <w:tcPr>
            <w:tcW w:w="12950" w:type="dxa"/>
            <w:gridSpan w:val="3"/>
          </w:tcPr>
          <w:p w:rsidR="004F0AF8" w:rsidRPr="008A7293" w:rsidRDefault="00AD2D2A" w:rsidP="00612E20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  <w:r w:rsidRPr="00AD2D2A">
              <w:rPr>
                <w:rFonts w:eastAsia="Times New Roman" w:cs="Times New Roman"/>
                <w:b/>
                <w:i/>
                <w:color w:val="FF0000"/>
              </w:rPr>
              <w:t xml:space="preserve">File type </w:t>
            </w:r>
            <w:r>
              <w:rPr>
                <w:rFonts w:eastAsia="Times New Roman" w:cs="Times New Roman"/>
                <w:b/>
                <w:i/>
              </w:rPr>
              <w:t xml:space="preserve">- </w:t>
            </w:r>
            <w:r w:rsidR="004F0AF8" w:rsidRPr="008A7293">
              <w:rPr>
                <w:rFonts w:eastAsia="Times New Roman" w:cs="Times New Roman"/>
                <w:b/>
                <w:i/>
              </w:rPr>
              <w:t>Calendar, Schedules, and Logs</w:t>
            </w:r>
          </w:p>
        </w:tc>
      </w:tr>
      <w:tr w:rsidR="00612E20" w:rsidTr="00612E20">
        <w:tc>
          <w:tcPr>
            <w:tcW w:w="4316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Director’s Daily Calendar – (Month/Year)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Date(s):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mm/</w:t>
            </w:r>
            <w:proofErr w:type="spellStart"/>
            <w:r w:rsidRPr="00612E20">
              <w:rPr>
                <w:rFonts w:eastAsia="Times New Roman" w:cs="Times New Roman"/>
                <w:sz w:val="20"/>
                <w:szCs w:val="20"/>
              </w:rPr>
              <w:t>dd</w:t>
            </w:r>
            <w:proofErr w:type="spellEnd"/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612E20">
              <w:rPr>
                <w:rFonts w:eastAsia="Times New Roman" w:cs="Times New Roman"/>
                <w:sz w:val="20"/>
                <w:szCs w:val="20"/>
              </w:rPr>
              <w:t>yyyy</w:t>
            </w:r>
            <w:proofErr w:type="spellEnd"/>
            <w:r w:rsidRPr="00612E20">
              <w:rPr>
                <w:rFonts w:eastAsia="Times New Roman" w:cs="Times New Roman"/>
                <w:sz w:val="20"/>
                <w:szCs w:val="20"/>
              </w:rPr>
              <w:t xml:space="preserve"> – mm/</w:t>
            </w:r>
            <w:proofErr w:type="spellStart"/>
            <w:r w:rsidRPr="00612E20">
              <w:rPr>
                <w:rFonts w:eastAsia="Times New Roman" w:cs="Times New Roman"/>
                <w:sz w:val="20"/>
                <w:szCs w:val="20"/>
              </w:rPr>
              <w:t>dd</w:t>
            </w:r>
            <w:proofErr w:type="spellEnd"/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612E20">
              <w:rPr>
                <w:rFonts w:eastAsia="Times New Roman" w:cs="Times New Roman"/>
                <w:sz w:val="20"/>
                <w:szCs w:val="20"/>
              </w:rPr>
              <w:t>yyyy</w:t>
            </w:r>
            <w:proofErr w:type="spellEnd"/>
          </w:p>
          <w:p w:rsidR="00612E20" w:rsidRPr="004F0AF8" w:rsidRDefault="00612E20" w:rsidP="00036199">
            <w:pPr>
              <w:rPr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 xml:space="preserve">Describe/Content: </w:t>
            </w:r>
            <w:r w:rsidR="00B92769">
              <w:rPr>
                <w:rFonts w:eastAsia="Times New Roman" w:cs="Times New Roman"/>
                <w:sz w:val="20"/>
                <w:szCs w:val="20"/>
              </w:rPr>
              <w:t xml:space="preserve">There are no printed copies of Calendar’s, Schedule’s, or Log’s.   All </w:t>
            </w:r>
            <w:r w:rsidR="00B92769" w:rsidRPr="00B92769">
              <w:rPr>
                <w:rFonts w:eastAsia="Times New Roman" w:cs="Times New Roman"/>
                <w:sz w:val="20"/>
                <w:szCs w:val="20"/>
              </w:rPr>
              <w:t>Cale</w:t>
            </w:r>
            <w:r w:rsidR="00B92769">
              <w:rPr>
                <w:rFonts w:eastAsia="Times New Roman" w:cs="Times New Roman"/>
                <w:sz w:val="20"/>
                <w:szCs w:val="20"/>
              </w:rPr>
              <w:t xml:space="preserve">ndar’s, Schedule’s, or </w:t>
            </w:r>
            <w:proofErr w:type="spellStart"/>
            <w:r w:rsidR="00B92769">
              <w:rPr>
                <w:rFonts w:eastAsia="Times New Roman" w:cs="Times New Roman"/>
                <w:sz w:val="20"/>
                <w:szCs w:val="20"/>
              </w:rPr>
              <w:t>Log’s</w:t>
            </w:r>
            <w:proofErr w:type="spellEnd"/>
            <w:r w:rsidR="00B92769">
              <w:rPr>
                <w:rFonts w:eastAsia="Times New Roman" w:cs="Times New Roman"/>
                <w:sz w:val="20"/>
                <w:szCs w:val="20"/>
              </w:rPr>
              <w:t xml:space="preserve"> are electronic using Outlook </w:t>
            </w:r>
            <w:proofErr w:type="gramStart"/>
            <w:r w:rsidR="00B92769">
              <w:rPr>
                <w:rFonts w:eastAsia="Times New Roman" w:cs="Times New Roman"/>
                <w:sz w:val="20"/>
                <w:szCs w:val="20"/>
              </w:rPr>
              <w:t>calendar’s</w:t>
            </w:r>
            <w:proofErr w:type="gramEnd"/>
            <w:r w:rsidR="00036199">
              <w:rPr>
                <w:rFonts w:eastAsia="Times New Roman" w:cs="Times New Roman"/>
                <w:sz w:val="20"/>
                <w:szCs w:val="20"/>
              </w:rPr>
              <w:t xml:space="preserve"> and Office Email</w:t>
            </w:r>
            <w:r w:rsidR="00B92769">
              <w:rPr>
                <w:rFonts w:eastAsia="Times New Roman" w:cs="Times New Roman"/>
                <w:sz w:val="20"/>
                <w:szCs w:val="20"/>
              </w:rPr>
              <w:t>.</w:t>
            </w:r>
            <w:r w:rsidR="00036199">
              <w:rPr>
                <w:rFonts w:eastAsia="Times New Roman" w:cs="Times New Roman"/>
                <w:sz w:val="20"/>
                <w:szCs w:val="20"/>
              </w:rPr>
              <w:t xml:space="preserve">  All management and Administrative personnel have access.</w:t>
            </w:r>
          </w:p>
        </w:tc>
        <w:tc>
          <w:tcPr>
            <w:tcW w:w="4317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Chronological by Month and Year and then by day within the </w:t>
            </w:r>
            <w:r w:rsidR="00036199">
              <w:rPr>
                <w:rFonts w:eastAsia="Times New Roman" w:cs="Times New Roman"/>
                <w:sz w:val="20"/>
                <w:szCs w:val="20"/>
              </w:rPr>
              <w:t>calendar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36199">
              <w:rPr>
                <w:rFonts w:eastAsia="Times New Roman" w:cs="Times New Roman"/>
                <w:sz w:val="20"/>
                <w:szCs w:val="20"/>
              </w:rPr>
              <w:t>Progressive with no cut-off.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Dispose: </w:t>
            </w:r>
            <w:r w:rsidR="004458FD">
              <w:rPr>
                <w:rFonts w:eastAsia="Times New Roman" w:cs="Times New Roman"/>
                <w:sz w:val="20"/>
                <w:szCs w:val="20"/>
              </w:rPr>
              <w:t>PERMANENT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.  </w:t>
            </w:r>
            <w:r w:rsidR="004458FD">
              <w:rPr>
                <w:rFonts w:eastAsia="Times New Roman" w:cs="Times New Roman"/>
                <w:sz w:val="20"/>
                <w:szCs w:val="20"/>
              </w:rPr>
              <w:t>Records kept electronically for as long as MS Outlook allows.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</w:t>
            </w:r>
            <w:proofErr w:type="gramStart"/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="004458F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612E20">
              <w:rPr>
                <w:rFonts w:eastAsia="Times New Roman" w:cs="Times New Roman"/>
                <w:i/>
                <w:sz w:val="20"/>
                <w:szCs w:val="20"/>
              </w:rPr>
              <w:t xml:space="preserve"> </w:t>
            </w:r>
            <w:r w:rsidR="001C1CA1">
              <w:rPr>
                <w:rFonts w:eastAsia="Times New Roman" w:cs="Times New Roman"/>
                <w:i/>
                <w:sz w:val="20"/>
                <w:szCs w:val="20"/>
              </w:rPr>
              <w:t>??</w:t>
            </w:r>
            <w:proofErr w:type="gramEnd"/>
          </w:p>
          <w:p w:rsidR="00612E20" w:rsidRPr="004F0AF8" w:rsidRDefault="00612E20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612E20" w:rsidRDefault="0095628E" w:rsidP="004458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="00612E20"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="00612E20"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4458FD">
              <w:rPr>
                <w:rFonts w:eastAsia="Times New Roman" w:cs="Times New Roman"/>
                <w:sz w:val="20"/>
                <w:szCs w:val="20"/>
              </w:rPr>
              <w:t>Electronic</w:t>
            </w:r>
          </w:p>
          <w:p w:rsidR="00BE0144" w:rsidRPr="00612E20" w:rsidRDefault="00BE0144" w:rsidP="004458F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458FD">
              <w:rPr>
                <w:rFonts w:eastAsia="Times New Roman" w:cs="Times New Roman"/>
                <w:sz w:val="20"/>
                <w:szCs w:val="20"/>
              </w:rPr>
              <w:t>Area Director</w:t>
            </w:r>
            <w:r w:rsidR="00036199">
              <w:rPr>
                <w:rFonts w:eastAsia="Times New Roman" w:cs="Times New Roman"/>
                <w:sz w:val="20"/>
                <w:szCs w:val="20"/>
              </w:rPr>
              <w:t xml:space="preserve"> (Jose Gonzalez)</w:t>
            </w:r>
          </w:p>
          <w:p w:rsidR="00BE0144" w:rsidRPr="00612E20" w:rsidRDefault="00BE0144" w:rsidP="00612E20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4458FD">
              <w:rPr>
                <w:rFonts w:eastAsia="Times New Roman" w:cs="Times New Roman"/>
                <w:sz w:val="20"/>
                <w:szCs w:val="20"/>
              </w:rPr>
              <w:t>Electronic</w:t>
            </w:r>
          </w:p>
          <w:p w:rsidR="00612E20" w:rsidRPr="004F0AF8" w:rsidRDefault="00612E20" w:rsidP="00612E20">
            <w:pPr>
              <w:rPr>
                <w:sz w:val="20"/>
                <w:szCs w:val="20"/>
              </w:rPr>
            </w:pPr>
          </w:p>
        </w:tc>
      </w:tr>
      <w:tr w:rsidR="004F0AF8" w:rsidTr="002E22CE">
        <w:tc>
          <w:tcPr>
            <w:tcW w:w="12950" w:type="dxa"/>
            <w:gridSpan w:val="3"/>
          </w:tcPr>
          <w:p w:rsidR="004F0AF8" w:rsidRPr="008A7293" w:rsidRDefault="00AD2D2A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 xml:space="preserve">- </w:t>
            </w:r>
            <w:r w:rsidR="004F0AF8" w:rsidRPr="008A7293">
              <w:rPr>
                <w:b/>
                <w:i/>
              </w:rPr>
              <w:t xml:space="preserve">Administrative Office Files </w:t>
            </w:r>
          </w:p>
        </w:tc>
      </w:tr>
      <w:tr w:rsidR="004F0AF8" w:rsidTr="00B83505">
        <w:tc>
          <w:tcPr>
            <w:tcW w:w="4316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Title or Subject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Date of Document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 w:rsidRPr="004F0AF8">
              <w:rPr>
                <w:sz w:val="20"/>
                <w:szCs w:val="20"/>
                <w:u w:val="single"/>
              </w:rPr>
              <w:t>Administrative Subject Files.</w:t>
            </w:r>
            <w:r w:rsidRPr="004F0AF8">
              <w:rPr>
                <w:sz w:val="20"/>
                <w:szCs w:val="20"/>
              </w:rPr>
              <w:t xml:space="preserve">  Copies of memoranda, reports, and other documents usually sent to all DOL agencies.  Does not include WB program documents.</w:t>
            </w:r>
          </w:p>
        </w:tc>
        <w:tc>
          <w:tcPr>
            <w:tcW w:w="4317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Subject  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End of fiscal year.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TEMPORARY.  </w:t>
            </w:r>
            <w:r w:rsidR="00036199">
              <w:rPr>
                <w:sz w:val="20"/>
                <w:szCs w:val="20"/>
              </w:rPr>
              <w:t>Information kept in files until updated or no longer needed.</w:t>
            </w:r>
          </w:p>
          <w:p w:rsidR="00036199" w:rsidRPr="004F0AF8" w:rsidRDefault="004F0AF8" w:rsidP="004F0AF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 w:rsidR="00036199">
              <w:rPr>
                <w:i/>
                <w:sz w:val="20"/>
                <w:szCs w:val="20"/>
              </w:rPr>
              <w:t>ADM 12-0.9 (OSHA Classification System)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F0AF8" w:rsidRDefault="0095628E" w:rsidP="004F0A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="004F0AF8" w:rsidRPr="004F0AF8">
              <w:rPr>
                <w:b/>
                <w:sz w:val="20"/>
                <w:szCs w:val="20"/>
              </w:rPr>
              <w:t>:</w:t>
            </w:r>
            <w:r w:rsidR="004F0AF8" w:rsidRPr="004F0AF8">
              <w:rPr>
                <w:sz w:val="20"/>
                <w:szCs w:val="20"/>
              </w:rPr>
              <w:t xml:space="preserve">  </w:t>
            </w:r>
            <w:r w:rsidR="00036199">
              <w:rPr>
                <w:sz w:val="20"/>
                <w:szCs w:val="20"/>
              </w:rPr>
              <w:t>Dedicated cabinet in Program Assistant Cubical</w:t>
            </w:r>
          </w:p>
          <w:p w:rsidR="00BE0144" w:rsidRPr="004F0AF8" w:rsidRDefault="00BE0144" w:rsidP="004F0AF8">
            <w:pPr>
              <w:rPr>
                <w:sz w:val="20"/>
                <w:szCs w:val="20"/>
              </w:rPr>
            </w:pP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 w:rsidR="0007394E">
              <w:rPr>
                <w:sz w:val="20"/>
                <w:szCs w:val="20"/>
              </w:rPr>
              <w:t>Area Director (Jose Gonzalez)</w:t>
            </w:r>
          </w:p>
          <w:p w:rsidR="004F0AF8" w:rsidRPr="004F0AF8" w:rsidRDefault="004F0AF8" w:rsidP="004F0AF8">
            <w:pPr>
              <w:rPr>
                <w:color w:val="FF0000"/>
                <w:sz w:val="20"/>
                <w:szCs w:val="20"/>
              </w:rPr>
            </w:pP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 w:rsidR="00036199">
              <w:rPr>
                <w:sz w:val="20"/>
                <w:szCs w:val="20"/>
              </w:rPr>
              <w:t>Paper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</w:tr>
      <w:tr w:rsidR="0007394E" w:rsidTr="00041231">
        <w:tc>
          <w:tcPr>
            <w:tcW w:w="12950" w:type="dxa"/>
            <w:gridSpan w:val="3"/>
            <w:shd w:val="clear" w:color="auto" w:fill="auto"/>
          </w:tcPr>
          <w:p w:rsidR="0007394E" w:rsidRPr="008A7293" w:rsidRDefault="0007394E" w:rsidP="0007394E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Area Office Records</w:t>
            </w:r>
            <w:r w:rsidRPr="008A7293">
              <w:rPr>
                <w:b/>
                <w:i/>
              </w:rPr>
              <w:t xml:space="preserve"> </w:t>
            </w:r>
          </w:p>
        </w:tc>
      </w:tr>
      <w:tr w:rsidR="0007394E" w:rsidTr="00B83505">
        <w:tc>
          <w:tcPr>
            <w:tcW w:w="4316" w:type="dxa"/>
            <w:shd w:val="clear" w:color="auto" w:fill="auto"/>
          </w:tcPr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>
              <w:rPr>
                <w:sz w:val="20"/>
                <w:szCs w:val="20"/>
              </w:rPr>
              <w:t>Company name and inspection number</w:t>
            </w: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Date of Document</w:t>
            </w:r>
          </w:p>
          <w:p w:rsidR="0007394E" w:rsidRPr="004F0AF8" w:rsidRDefault="0007394E" w:rsidP="0007394E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 w:rsidRPr="004F0AF8">
              <w:rPr>
                <w:sz w:val="20"/>
                <w:szCs w:val="20"/>
                <w:u w:val="single"/>
              </w:rPr>
              <w:t>Administrative Subject Files.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Inspection and Complaint files generated through the inspection process by Compliance Officers and by the Duty Officer when taking employee complaints.</w:t>
            </w:r>
          </w:p>
        </w:tc>
        <w:tc>
          <w:tcPr>
            <w:tcW w:w="4317" w:type="dxa"/>
            <w:shd w:val="clear" w:color="auto" w:fill="auto"/>
          </w:tcPr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</w:t>
            </w:r>
            <w:r>
              <w:rPr>
                <w:sz w:val="20"/>
                <w:szCs w:val="20"/>
              </w:rPr>
              <w:t>company name.</w:t>
            </w: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End of fiscal year.</w:t>
            </w: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TEMPORARY.  </w:t>
            </w:r>
            <w:r>
              <w:rPr>
                <w:sz w:val="20"/>
                <w:szCs w:val="20"/>
              </w:rPr>
              <w:t>Information kept in files and maintained in the Area Office until destroyed or sent to Archives (Federal Archives and Records Center) until the disposition dates have passed.</w:t>
            </w:r>
          </w:p>
          <w:p w:rsidR="0007394E" w:rsidRPr="004F0AF8" w:rsidRDefault="0007394E" w:rsidP="0007394E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</w:t>
            </w:r>
            <w:r w:rsidR="00BE0144">
              <w:rPr>
                <w:sz w:val="20"/>
                <w:szCs w:val="20"/>
              </w:rPr>
              <w:t xml:space="preserve"> ADM 12-0.5A and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DAA-0100-2018-002</w:t>
            </w:r>
          </w:p>
          <w:p w:rsidR="0007394E" w:rsidRPr="004F0AF8" w:rsidRDefault="0007394E" w:rsidP="0007394E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7394E" w:rsidRPr="004F0AF8" w:rsidRDefault="0007394E" w:rsidP="0007394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Area Office File Room</w:t>
            </w: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Area Director (Jose Gonzalez)</w:t>
            </w:r>
          </w:p>
          <w:p w:rsidR="0007394E" w:rsidRPr="004F0AF8" w:rsidRDefault="0007394E" w:rsidP="0007394E">
            <w:pPr>
              <w:rPr>
                <w:color w:val="FF0000"/>
                <w:sz w:val="20"/>
                <w:szCs w:val="20"/>
              </w:rPr>
            </w:pP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</w:p>
          <w:p w:rsidR="0007394E" w:rsidRPr="004F0AF8" w:rsidRDefault="0007394E" w:rsidP="0007394E">
            <w:pPr>
              <w:rPr>
                <w:b/>
                <w:sz w:val="20"/>
                <w:szCs w:val="20"/>
              </w:rPr>
            </w:pPr>
          </w:p>
        </w:tc>
      </w:tr>
      <w:tr w:rsidR="0007394E" w:rsidTr="00E80401">
        <w:trPr>
          <w:trHeight w:val="1007"/>
        </w:trPr>
        <w:tc>
          <w:tcPr>
            <w:tcW w:w="12950" w:type="dxa"/>
            <w:gridSpan w:val="3"/>
            <w:shd w:val="clear" w:color="auto" w:fill="auto"/>
          </w:tcPr>
          <w:p w:rsidR="0007394E" w:rsidRDefault="0007394E" w:rsidP="0007394E">
            <w:pPr>
              <w:rPr>
                <w:b/>
                <w:sz w:val="20"/>
                <w:szCs w:val="20"/>
              </w:rPr>
            </w:pPr>
          </w:p>
        </w:tc>
      </w:tr>
      <w:tr w:rsidR="0007394E" w:rsidTr="002E22CE">
        <w:tc>
          <w:tcPr>
            <w:tcW w:w="12950" w:type="dxa"/>
            <w:gridSpan w:val="3"/>
          </w:tcPr>
          <w:p w:rsidR="0007394E" w:rsidRPr="004F0AF8" w:rsidRDefault="0007394E" w:rsidP="0007394E">
            <w:pPr>
              <w:jc w:val="center"/>
              <w:rPr>
                <w:b/>
                <w:sz w:val="24"/>
                <w:szCs w:val="24"/>
              </w:rPr>
            </w:pPr>
            <w:r w:rsidRPr="001C1CA1">
              <w:rPr>
                <w:b/>
                <w:i/>
                <w:sz w:val="24"/>
                <w:szCs w:val="24"/>
              </w:rPr>
              <w:t>[</w:t>
            </w:r>
            <w:r w:rsidRPr="00AD2D2A">
              <w:rPr>
                <w:b/>
                <w:i/>
                <w:color w:val="FF0000"/>
                <w:sz w:val="24"/>
                <w:szCs w:val="24"/>
              </w:rPr>
              <w:t>FILE CATEGORY</w:t>
            </w:r>
            <w:r>
              <w:rPr>
                <w:b/>
                <w:sz w:val="24"/>
                <w:szCs w:val="24"/>
              </w:rPr>
              <w:t xml:space="preserve">] - </w:t>
            </w:r>
            <w:r w:rsidRPr="004F0AF8">
              <w:rPr>
                <w:b/>
                <w:sz w:val="24"/>
                <w:szCs w:val="24"/>
              </w:rPr>
              <w:t>PERSONNEL RECORDS</w:t>
            </w:r>
          </w:p>
        </w:tc>
      </w:tr>
      <w:tr w:rsidR="0007394E" w:rsidTr="008B6BAC">
        <w:tc>
          <w:tcPr>
            <w:tcW w:w="12950" w:type="dxa"/>
            <w:gridSpan w:val="3"/>
          </w:tcPr>
          <w:p w:rsidR="0007394E" w:rsidRPr="008A7293" w:rsidRDefault="0007394E" w:rsidP="0007394E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 xml:space="preserve">- </w:t>
            </w:r>
            <w:r w:rsidRPr="008A7293">
              <w:rPr>
                <w:b/>
                <w:i/>
              </w:rPr>
              <w:t>Employee Personnel Folders</w:t>
            </w:r>
          </w:p>
        </w:tc>
      </w:tr>
      <w:tr w:rsidR="0007394E" w:rsidTr="0084669C">
        <w:tc>
          <w:tcPr>
            <w:tcW w:w="4316" w:type="dxa"/>
            <w:shd w:val="clear" w:color="auto" w:fill="auto"/>
          </w:tcPr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(Employee’s Name)</w:t>
            </w: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BE0144">
              <w:rPr>
                <w:sz w:val="20"/>
                <w:szCs w:val="20"/>
              </w:rPr>
              <w:t xml:space="preserve">Date of </w:t>
            </w: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4F0AF8">
              <w:rPr>
                <w:sz w:val="20"/>
                <w:szCs w:val="20"/>
              </w:rPr>
              <w:t>May include correspondence, position descriptions, Notices of Personnel Actions, award nominations, and other documents including those that may duplicate the Official Personnel Folder (OPF) records.</w:t>
            </w:r>
          </w:p>
          <w:p w:rsidR="0007394E" w:rsidRPr="004F0AF8" w:rsidRDefault="0007394E" w:rsidP="0007394E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 or when employee leaves the position, whichever is </w:t>
            </w:r>
            <w:proofErr w:type="gramStart"/>
            <w:r w:rsidRPr="004F0AF8">
              <w:rPr>
                <w:sz w:val="20"/>
                <w:szCs w:val="20"/>
              </w:rPr>
              <w:t>sooner.</w:t>
            </w:r>
            <w:proofErr w:type="gramEnd"/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Review annually and destroy superseded or obsolete documents or destroy file relating to an employee within 1 year after separation or transfer.</w:t>
            </w:r>
          </w:p>
          <w:p w:rsidR="0007394E" w:rsidRPr="004F0AF8" w:rsidRDefault="0007394E" w:rsidP="0007394E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proofErr w:type="gramStart"/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??</w:t>
            </w:r>
            <w:proofErr w:type="gramEnd"/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7394E" w:rsidRDefault="0007394E" w:rsidP="0007394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Area Directors Office</w:t>
            </w:r>
            <w:r w:rsidRPr="004F0AF8">
              <w:rPr>
                <w:sz w:val="20"/>
                <w:szCs w:val="20"/>
              </w:rPr>
              <w:t xml:space="preserve"> (Locked)</w:t>
            </w:r>
          </w:p>
          <w:p w:rsidR="0007394E" w:rsidRDefault="0007394E" w:rsidP="00073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Supervisor’s Office (Locked)</w:t>
            </w:r>
          </w:p>
          <w:p w:rsidR="00BE0144" w:rsidRPr="004F0AF8" w:rsidRDefault="00BE0144" w:rsidP="0007394E">
            <w:pPr>
              <w:rPr>
                <w:sz w:val="20"/>
                <w:szCs w:val="20"/>
              </w:rPr>
            </w:pPr>
          </w:p>
          <w:p w:rsidR="0007394E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Jose Gonzalez, Area Director</w:t>
            </w:r>
          </w:p>
          <w:p w:rsidR="0007394E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</w:t>
            </w:r>
            <w:r w:rsidRPr="0007394E">
              <w:rPr>
                <w:sz w:val="20"/>
                <w:szCs w:val="20"/>
              </w:rPr>
              <w:t>Heather Sanders, Asst. Area Director</w:t>
            </w:r>
          </w:p>
          <w:p w:rsidR="00BE0144" w:rsidRDefault="00BE0144" w:rsidP="00073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  <w:p w:rsidR="00BE0144" w:rsidRPr="0007394E" w:rsidRDefault="00BE0144" w:rsidP="0007394E">
            <w:pPr>
              <w:rPr>
                <w:sz w:val="20"/>
                <w:szCs w:val="20"/>
              </w:rPr>
            </w:pP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</w:p>
          <w:p w:rsidR="0007394E" w:rsidRPr="004F0AF8" w:rsidRDefault="0007394E" w:rsidP="0007394E">
            <w:pPr>
              <w:rPr>
                <w:b/>
                <w:i/>
                <w:sz w:val="20"/>
                <w:szCs w:val="20"/>
              </w:rPr>
            </w:pPr>
          </w:p>
        </w:tc>
      </w:tr>
      <w:tr w:rsidR="0007394E" w:rsidTr="0084669C">
        <w:tc>
          <w:tcPr>
            <w:tcW w:w="4316" w:type="dxa"/>
            <w:shd w:val="clear" w:color="auto" w:fill="auto"/>
          </w:tcPr>
          <w:p w:rsidR="0007394E" w:rsidRPr="004F0AF8" w:rsidRDefault="0007394E" w:rsidP="0007394E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7394E" w:rsidRPr="004F0AF8" w:rsidRDefault="0007394E" w:rsidP="0007394E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7394E" w:rsidRPr="004F0AF8" w:rsidRDefault="0007394E" w:rsidP="0007394E">
            <w:pPr>
              <w:rPr>
                <w:b/>
                <w:sz w:val="20"/>
                <w:szCs w:val="20"/>
              </w:rPr>
            </w:pPr>
          </w:p>
        </w:tc>
      </w:tr>
      <w:tr w:rsidR="0007394E" w:rsidTr="00BF378D">
        <w:tc>
          <w:tcPr>
            <w:tcW w:w="12950" w:type="dxa"/>
            <w:gridSpan w:val="3"/>
            <w:shd w:val="clear" w:color="auto" w:fill="auto"/>
          </w:tcPr>
          <w:p w:rsidR="0007394E" w:rsidRPr="001C1CA1" w:rsidRDefault="0007394E" w:rsidP="000739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 w:rsidRPr="00AD2D2A">
              <w:rPr>
                <w:b/>
                <w:color w:val="FF0000"/>
                <w:sz w:val="24"/>
                <w:szCs w:val="24"/>
              </w:rPr>
              <w:t xml:space="preserve">FILE CATEGORY] </w:t>
            </w:r>
            <w:r w:rsidRPr="001C1CA1">
              <w:rPr>
                <w:b/>
                <w:sz w:val="24"/>
                <w:szCs w:val="24"/>
              </w:rPr>
              <w:t>- FOIA</w:t>
            </w:r>
          </w:p>
        </w:tc>
      </w:tr>
      <w:tr w:rsidR="0007394E" w:rsidTr="0084669C">
        <w:tc>
          <w:tcPr>
            <w:tcW w:w="4316" w:type="dxa"/>
            <w:shd w:val="clear" w:color="auto" w:fill="auto"/>
          </w:tcPr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BE0144">
              <w:rPr>
                <w:sz w:val="20"/>
                <w:szCs w:val="20"/>
              </w:rPr>
              <w:t>Company or Subject Name</w:t>
            </w: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  <w:r w:rsidRPr="004F0AF8">
              <w:rPr>
                <w:sz w:val="20"/>
                <w:szCs w:val="20"/>
              </w:rPr>
              <w:t xml:space="preserve"> – mm/</w:t>
            </w:r>
            <w:proofErr w:type="spellStart"/>
            <w:r w:rsidRPr="004F0AF8">
              <w:rPr>
                <w:sz w:val="20"/>
                <w:szCs w:val="20"/>
              </w:rPr>
              <w:t>dd</w:t>
            </w:r>
            <w:proofErr w:type="spellEnd"/>
            <w:r w:rsidRPr="004F0AF8">
              <w:rPr>
                <w:sz w:val="20"/>
                <w:szCs w:val="20"/>
              </w:rPr>
              <w:t>/</w:t>
            </w:r>
            <w:proofErr w:type="spellStart"/>
            <w:r w:rsidRPr="004F0AF8">
              <w:rPr>
                <w:sz w:val="20"/>
                <w:szCs w:val="20"/>
              </w:rPr>
              <w:t>yyyy</w:t>
            </w:r>
            <w:proofErr w:type="spellEnd"/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4F0AF8">
              <w:rPr>
                <w:sz w:val="20"/>
                <w:szCs w:val="20"/>
              </w:rPr>
              <w:t>May include correspondence</w:t>
            </w:r>
            <w:r w:rsidR="00BE0144">
              <w:rPr>
                <w:sz w:val="20"/>
                <w:szCs w:val="20"/>
              </w:rPr>
              <w:t xml:space="preserve"> and other information gathered for</w:t>
            </w:r>
            <w:r w:rsidRPr="004F0AF8">
              <w:rPr>
                <w:sz w:val="20"/>
                <w:szCs w:val="20"/>
              </w:rPr>
              <w:t xml:space="preserve">, </w:t>
            </w:r>
            <w:r w:rsidR="00BE0144">
              <w:rPr>
                <w:sz w:val="20"/>
                <w:szCs w:val="20"/>
              </w:rPr>
              <w:t xml:space="preserve">Inspection and Complaint files generated through the inspection process by Compliance Officers and by the Duty Officer when taking employee complaints.  Also may include emails, correspondence, </w:t>
            </w:r>
            <w:r w:rsidR="00BE0144" w:rsidRPr="00BE0144">
              <w:rPr>
                <w:sz w:val="20"/>
                <w:szCs w:val="20"/>
              </w:rPr>
              <w:t>memoranda, reports, and other documents</w:t>
            </w:r>
            <w:r w:rsidR="00BE0144">
              <w:rPr>
                <w:sz w:val="20"/>
                <w:szCs w:val="20"/>
              </w:rPr>
              <w:t xml:space="preserve"> related to the daily functions of the area office.</w:t>
            </w:r>
          </w:p>
          <w:p w:rsidR="0007394E" w:rsidRPr="004F0AF8" w:rsidRDefault="0007394E" w:rsidP="0007394E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FOIA number</w:t>
            </w:r>
            <w:r w:rsidR="00BE0144">
              <w:rPr>
                <w:sz w:val="20"/>
                <w:szCs w:val="20"/>
              </w:rPr>
              <w:t xml:space="preserve"> (Obtained from SIMS)</w:t>
            </w: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 or when </w:t>
            </w:r>
            <w:r w:rsidR="00BE0144">
              <w:rPr>
                <w:sz w:val="20"/>
                <w:szCs w:val="20"/>
              </w:rPr>
              <w:t>documents no longer needed.</w:t>
            </w:r>
          </w:p>
          <w:p w:rsidR="0007394E" w:rsidRPr="004F0AF8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Review annually and destroy superseded or obsolete documents or destroy file relating to </w:t>
            </w:r>
            <w:r w:rsidR="00BE0144">
              <w:rPr>
                <w:sz w:val="20"/>
                <w:szCs w:val="20"/>
              </w:rPr>
              <w:t xml:space="preserve">and inspection or complaint 3 years after the FOIA document is generated or when no longer needed, </w:t>
            </w:r>
            <w:proofErr w:type="spellStart"/>
            <w:r w:rsidR="00BE0144">
              <w:rPr>
                <w:sz w:val="20"/>
                <w:szCs w:val="20"/>
              </w:rPr>
              <w:t>which ever</w:t>
            </w:r>
            <w:proofErr w:type="spellEnd"/>
            <w:r w:rsidR="00BE0144">
              <w:rPr>
                <w:sz w:val="20"/>
                <w:szCs w:val="20"/>
              </w:rPr>
              <w:t xml:space="preserve"> is later.</w:t>
            </w:r>
          </w:p>
          <w:p w:rsidR="0007394E" w:rsidRPr="004F0AF8" w:rsidRDefault="0007394E" w:rsidP="0007394E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proofErr w:type="gramStart"/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 w:rsidRPr="004F0AF8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??</w:t>
            </w:r>
            <w:proofErr w:type="gramEnd"/>
          </w:p>
          <w:p w:rsidR="0007394E" w:rsidRPr="004F0AF8" w:rsidRDefault="0007394E" w:rsidP="0007394E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7394E" w:rsidRDefault="0007394E" w:rsidP="0007394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 w:rsidR="00D61127">
              <w:rPr>
                <w:sz w:val="20"/>
                <w:szCs w:val="20"/>
              </w:rPr>
              <w:t>FOIA Filing Cabinet in the Mobile Area Office file room &amp; on the Mobile Public (Q) Drive.</w:t>
            </w:r>
          </w:p>
          <w:p w:rsidR="00D61127" w:rsidRPr="004F0AF8" w:rsidRDefault="00D61127" w:rsidP="0007394E">
            <w:pPr>
              <w:rPr>
                <w:sz w:val="20"/>
                <w:szCs w:val="20"/>
              </w:rPr>
            </w:pPr>
          </w:p>
          <w:p w:rsidR="0007394E" w:rsidRDefault="0007394E" w:rsidP="0007394E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 w:rsidR="00D61127">
              <w:rPr>
                <w:sz w:val="20"/>
                <w:szCs w:val="20"/>
              </w:rPr>
              <w:t>Jose Gonzalez, Area Director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D61127" w:rsidRPr="004F0AF8" w:rsidRDefault="00D61127" w:rsidP="0007394E">
            <w:pPr>
              <w:rPr>
                <w:b/>
                <w:sz w:val="20"/>
                <w:szCs w:val="20"/>
              </w:rPr>
            </w:pPr>
          </w:p>
          <w:p w:rsidR="0007394E" w:rsidRDefault="0007394E" w:rsidP="0007394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 w:rsidR="00D61127">
              <w:rPr>
                <w:sz w:val="20"/>
                <w:szCs w:val="20"/>
              </w:rPr>
              <w:t>Paper (Printed correspondence)</w:t>
            </w:r>
          </w:p>
          <w:p w:rsidR="00D61127" w:rsidRDefault="00D61127" w:rsidP="00073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Electronic – Redacted and Un-Redacted      </w:t>
            </w:r>
          </w:p>
          <w:p w:rsidR="00D61127" w:rsidRPr="004F0AF8" w:rsidRDefault="00D61127" w:rsidP="00073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files kept on the Q drive</w:t>
            </w:r>
          </w:p>
          <w:p w:rsidR="0007394E" w:rsidRPr="004F0AF8" w:rsidRDefault="0007394E" w:rsidP="0007394E">
            <w:pPr>
              <w:rPr>
                <w:b/>
                <w:sz w:val="20"/>
                <w:szCs w:val="20"/>
              </w:rPr>
            </w:pPr>
          </w:p>
        </w:tc>
      </w:tr>
    </w:tbl>
    <w:p w:rsidR="00612E20" w:rsidRDefault="00612E20"/>
    <w:sectPr w:rsidR="00612E20" w:rsidSect="00612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0"/>
    <w:rsid w:val="00036199"/>
    <w:rsid w:val="0007394E"/>
    <w:rsid w:val="001C1CA1"/>
    <w:rsid w:val="002E1E81"/>
    <w:rsid w:val="004458FD"/>
    <w:rsid w:val="004F0AF8"/>
    <w:rsid w:val="00612E20"/>
    <w:rsid w:val="00664B19"/>
    <w:rsid w:val="008A7293"/>
    <w:rsid w:val="0095628E"/>
    <w:rsid w:val="009C39CB"/>
    <w:rsid w:val="00AD2D2A"/>
    <w:rsid w:val="00B92769"/>
    <w:rsid w:val="00BE0144"/>
    <w:rsid w:val="00D61127"/>
    <w:rsid w:val="00F0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50FCA-B97A-4A1C-8EC8-35A841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8DE254-CE43-4302-AF05-92E52EFC5437}"/>
</file>

<file path=customXml/itemProps2.xml><?xml version="1.0" encoding="utf-8"?>
<ds:datastoreItem xmlns:ds="http://schemas.openxmlformats.org/officeDocument/2006/customXml" ds:itemID="{B095A91F-2266-4DC2-9483-59A7F06D5C52}"/>
</file>

<file path=customXml/itemProps3.xml><?xml version="1.0" encoding="utf-8"?>
<ds:datastoreItem xmlns:ds="http://schemas.openxmlformats.org/officeDocument/2006/customXml" ds:itemID="{39A7EB1D-FD32-441F-A001-F3235AB34D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Carla - OSHA</dc:creator>
  <cp:keywords/>
  <dc:description/>
  <cp:lastModifiedBy>Slaughter, Carla - OSHA</cp:lastModifiedBy>
  <cp:revision>2</cp:revision>
  <dcterms:created xsi:type="dcterms:W3CDTF">2019-10-29T15:17:00Z</dcterms:created>
  <dcterms:modified xsi:type="dcterms:W3CDTF">2019-10-29T15:17:00Z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