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rFonts w:ascii="Arial" w:cs="Arial" w:eastAsia="Arial" w:hAnsi="Arial"/>
          <w:b w:val="1"/>
        </w:rPr>
      </w:pPr>
      <w:r w:rsidDel="00000000" w:rsidR="00000000" w:rsidRPr="00000000">
        <w:rPr>
          <w:rFonts w:ascii="Arial" w:cs="Arial" w:eastAsia="Arial" w:hAnsi="Arial"/>
          <w:b w:val="1"/>
          <w:rtl w:val="0"/>
        </w:rPr>
        <w:t xml:space="preserve">Accident Reporting Overview</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Under federal regulations (33 CFR Part 173; Subpart C – Casualty and Accident Reporting) the operator of any numbered vessel that was not required to be inspected or a vessel that was used for recreational purposes is required to file a Boating Accident Report (BAR) when, as a result of an occurrence that involves the vessel or its equipment:</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ab/>
        <w:t xml:space="preserve">1. A person dies; or</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ab/>
        <w:t xml:space="preserve">2. A person disappears from the vessel under circumstances that indicate death or injury; or</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ab/>
        <w:t xml:space="preserve">3. A person is injured and requires medical treatment beyond first aid; or</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ab/>
        <w:t xml:space="preserve">4. Damage to vessels and other property totals $2,000 or more*; or </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ab/>
        <w:t xml:space="preserve">5. There is a complete loss of any vessel.</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*Please note that the damage threshold changed from $500 to $2,000 on July 2, 2001.</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If the above conditions are met, the federal regulations state that the operator or owner must report their accident to a reporting authority. The reporting authority can be either in the state where the accident occurred, the state in which the vessel was numbered, or, if the vessel does not have a number, the state where the vessel was principally used. The owner must submit the report if the operator is deceased or unable to make the report. </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The regulations also state the acceptable length of time in which the accident report must be submitted to the reporting authority. Vessel operators or owners must submit:</w:t>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ab/>
        <w:t xml:space="preserve">1. Accident reports within 48 hours of an occurrence if:</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ab/>
        <w:tab/>
        <w:t xml:space="preserve">a. A person dies within 24 hours of the occurrence; or</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ab/>
        <w:tab/>
        <w:t xml:space="preserve">b. A person requires medical treatment beyond first aid; or</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ab/>
        <w:tab/>
        <w:t xml:space="preserve">c. A person disappears from the vessel.</w:t>
      </w:r>
    </w:p>
    <w:p w:rsidR="00000000" w:rsidDel="00000000" w:rsidP="00000000" w:rsidRDefault="00000000" w:rsidRPr="00000000" w14:paraId="00000014">
      <w:pPr>
        <w:ind w:left="720" w:firstLine="0"/>
        <w:rPr>
          <w:rFonts w:ascii="Arial" w:cs="Arial" w:eastAsia="Arial" w:hAnsi="Arial"/>
        </w:rPr>
      </w:pPr>
      <w:r w:rsidDel="00000000" w:rsidR="00000000" w:rsidRPr="00000000">
        <w:rPr>
          <w:rFonts w:ascii="Arial" w:cs="Arial" w:eastAsia="Arial" w:hAnsi="Arial"/>
          <w:rtl w:val="0"/>
        </w:rPr>
        <w:t xml:space="preserve">2. Accident reports within 10 days of an occurrence if there is damage to the vessel/property only. </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The minimum reporting requirements are set by Federal regulation, but states are allowed to have stricter requirements. For example, some states have a lower threshold for reporting damage to vessels and other property. </w:t>
      </w:r>
    </w:p>
    <w:p w:rsidR="00000000" w:rsidDel="00000000" w:rsidP="00000000" w:rsidRDefault="00000000" w:rsidRPr="00000000" w14:paraId="00000017">
      <w:pPr>
        <w:tabs>
          <w:tab w:val="left" w:leader="none" w:pos="2070"/>
        </w:tabs>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Federal Regulations (33 CFR 174.121) require accident report data to be forwarded to Coast Guard Headquarters within 30 days of receipt by a reporting authority.</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Our website is uscgboating.org.  Our annual statistics report can be found at </w:t>
      </w:r>
      <w:hyperlink r:id="rId7">
        <w:r w:rsidDel="00000000" w:rsidR="00000000" w:rsidRPr="00000000">
          <w:rPr>
            <w:rFonts w:ascii="Arial" w:cs="Arial" w:eastAsia="Arial" w:hAnsi="Arial"/>
            <w:color w:val="0000ff"/>
            <w:u w:val="single"/>
            <w:rtl w:val="0"/>
          </w:rPr>
          <w:t xml:space="preserve">http://www.uscgboating.org/statistics/accident_statistics.php</w:t>
        </w:r>
      </w:hyperlink>
      <w:r w:rsidDel="00000000" w:rsidR="00000000" w:rsidRPr="00000000">
        <w:rPr>
          <w:rFonts w:ascii="Arial" w:cs="Arial" w:eastAsia="Arial" w:hAnsi="Arial"/>
          <w:rtl w:val="0"/>
        </w:rPr>
        <w:t xml:space="preserve">.  At the back of the report is the aforementioned BAR form.</w:t>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D">
      <w:pPr>
        <w:rPr>
          <w:rFonts w:ascii="Arial" w:cs="Arial" w:eastAsia="Arial" w:hAnsi="Arial"/>
          <w:b w:val="1"/>
        </w:rPr>
      </w:pPr>
      <w:r w:rsidDel="00000000" w:rsidR="00000000" w:rsidRPr="00000000">
        <w:rPr>
          <w:rFonts w:ascii="Arial" w:cs="Arial" w:eastAsia="Arial" w:hAnsi="Arial"/>
          <w:b w:val="1"/>
          <w:rtl w:val="0"/>
        </w:rPr>
        <w:t xml:space="preserve">Explanation of Data</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The Coast Guard received a request for Boating Accident Report Database (BARD) for calendar years 2009-2023.  Information in this file was last updated 12 July 2024.</w:t>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Data in BARD has historically been stored in four linked tables: The “ReleasableAccidents” table provides an overview of the accident including the time/date/location, weather conditions, narrative and accident events/causes.  The “ReleasableVessels” table provides information specific to the operator and vessel.  The “ReleasableDeaths” and “ReleasableInjuries” tables provide information specific to the casualties.  Tables are linked by the following key fields: BARDID and VesselID.  </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The accidents included in the responsive files met federal reporting requirements in 33 CFR 173 and/or Coast Guard policy.  </w:t>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These files are composed of records that the federal government received permission to release.   Not all states/jurisdictions gave the Coast Guard the permission to release records.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years 2009-2022, the Coast Guard did not have permission to release data from the following jurisdictions: California, Oregon, and Puerto Rico.  Thus, the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records (2429 accidents involving 3281 vessels, 310 deaths, and 1739 injuries from the 2009-2013 database, and 4071 accidents involving 5521 vessels, 543 deaths, and 2547 injuries from the 2014-2022 database) from these jurisdictions were deleted.</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the year 2023, the Coast Guard did not have permission to release data from the following jurisdictions: California, Guam, Massachusetts, Northern Mariana Islands, and Oregon.  Thus, the records (446 accidents involving 646 vessels, 55 deaths, and 226 injuries) from these jurisdictions were deleted.</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highlight w:val="yellow"/>
          <w:u w:val="none"/>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In addition, there were states that prohibited the release of some of their data.  For years 2009-2023, Arizona, Kansas, Minnesota, Nevada, New Jersey, North Carolina, Texas, Utah, and Washington prohibited the release of vessel registration numbers and hull identification numbers.  Thus, the content in fields were deleted for the aforementioned states.  Massachusetts prohibited the release of ages or medical information.  Thus, data that referenced medical information such as the cause of death, injury type, area of injury, severity of treatment, and cause of injury was deleted from the database.  Pennsylvania prohibited the release of information on operators, victims, events, causes, and the narrative. </w:t>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The data provided reflects a collaboration of state and Coast Guard efforts.  For most of the records in the database, state law enforcement agencies submitted information in the Coast Guard’s Boating Accident Report Database (BARD).  The Coast Guard then reviewed and standardized data so that it could be used for the annual statistics publication of boating accidents and registration.  The database provided reflects the values after Coast Guard standardization, and may not be the same data that the state originally submitted.  </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Please note that the data collection has changed over time.  The BARD data dictionary can provide some insight regarding the introduction of new fields, and whether they were required to be reported per regulation.</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To locate contact information for States, please visit </w:t>
      </w:r>
      <w:hyperlink r:id="rId8">
        <w:r w:rsidDel="00000000" w:rsidR="00000000" w:rsidRPr="00000000">
          <w:rPr>
            <w:rFonts w:ascii="Arial" w:cs="Arial" w:eastAsia="Arial" w:hAnsi="Arial"/>
            <w:color w:val="0000ff"/>
            <w:u w:val="single"/>
            <w:rtl w:val="0"/>
          </w:rPr>
          <w:t xml:space="preserve">www.NASBLA.org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Susan Weber</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USCG Office of Auxiliary and Boating Safety</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571-607-4220</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Susan.M.Weber@uscg.mil</w:t>
      </w:r>
    </w:p>
    <w:sectPr>
      <w:headerReference r:id="rId9" w:type="default"/>
      <w:footerReference r:id="rId10"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Updated July 12, 2024</w:t>
      <w:tab/>
      <w:tab/>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9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USCG Boating Safety Division</w:t>
    </w:r>
    <w:r w:rsidDel="00000000" w:rsidR="00000000" w:rsidRPr="00000000">
      <w:drawing>
        <wp:anchor allowOverlap="1" behindDoc="0" distB="0" distT="0" distL="114300" distR="114300" hidden="0" layoutInCell="1" locked="0" relativeHeight="0" simplePos="0">
          <wp:simplePos x="0" y="0"/>
          <wp:positionH relativeFrom="column">
            <wp:posOffset>5271135</wp:posOffset>
          </wp:positionH>
          <wp:positionV relativeFrom="paragraph">
            <wp:posOffset>-50799</wp:posOffset>
          </wp:positionV>
          <wp:extent cx="685800" cy="68580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5800" cy="685800"/>
                  </a:xfrm>
                  <a:prstGeom prst="rect"/>
                  <a:ln/>
                </pic:spPr>
              </pic:pic>
            </a:graphicData>
          </a:graphic>
        </wp:anchor>
      </w:drawing>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9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BARD Notes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-50799</wp:posOffset>
              </wp:positionH>
              <wp:positionV relativeFrom="paragraph">
                <wp:posOffset>25400</wp:posOffset>
              </wp:positionV>
              <wp:extent cx="0" cy="19050"/>
              <wp:effectExtent b="0" l="0" r="0" t="0"/>
              <wp:wrapNone/>
              <wp:docPr id="3" name=""/>
              <a:graphic>
                <a:graphicData uri="http://schemas.microsoft.com/office/word/2010/wordprocessingShape">
                  <wps:wsp>
                    <wps:cNvCnPr/>
                    <wps:spPr>
                      <a:xfrm>
                        <a:off x="2602800" y="3780000"/>
                        <a:ext cx="5486400" cy="0"/>
                      </a:xfrm>
                      <a:prstGeom prst="straightConnector1">
                        <a:avLst/>
                      </a:prstGeom>
                      <a:noFill/>
                      <a:ln cap="flat" cmpd="sng" w="19050">
                        <a:solidFill>
                          <a:srgbClr val="0000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25400</wp:posOffset>
              </wp:positionV>
              <wp:extent cx="0" cy="19050"/>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3181C"/>
    <w:pPr>
      <w:overflowPunct w:val="0"/>
      <w:autoSpaceDE w:val="0"/>
      <w:autoSpaceDN w:val="0"/>
      <w:adjustRightInd w:val="0"/>
      <w:textAlignment w:val="baseline"/>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rsid w:val="008D337A"/>
    <w:pPr>
      <w:tabs>
        <w:tab w:val="center" w:pos="4680"/>
        <w:tab w:val="right" w:pos="9360"/>
      </w:tabs>
    </w:pPr>
  </w:style>
  <w:style w:type="character" w:styleId="HeaderChar" w:customStyle="1">
    <w:name w:val="Header Char"/>
    <w:basedOn w:val="DefaultParagraphFont"/>
    <w:link w:val="Header"/>
    <w:rsid w:val="008D337A"/>
  </w:style>
  <w:style w:type="paragraph" w:styleId="Footer">
    <w:name w:val="footer"/>
    <w:basedOn w:val="Normal"/>
    <w:link w:val="FooterChar"/>
    <w:rsid w:val="008D337A"/>
    <w:pPr>
      <w:tabs>
        <w:tab w:val="center" w:pos="4680"/>
        <w:tab w:val="right" w:pos="9360"/>
      </w:tabs>
    </w:pPr>
  </w:style>
  <w:style w:type="character" w:styleId="FooterChar" w:customStyle="1">
    <w:name w:val="Footer Char"/>
    <w:basedOn w:val="DefaultParagraphFont"/>
    <w:link w:val="Footer"/>
    <w:rsid w:val="008D337A"/>
  </w:style>
  <w:style w:type="paragraph" w:styleId="PlainText">
    <w:name w:val="Plain Text"/>
    <w:basedOn w:val="Normal"/>
    <w:link w:val="PlainTextChar"/>
    <w:uiPriority w:val="99"/>
    <w:unhideWhenUsed w:val="1"/>
    <w:rsid w:val="000E71DE"/>
    <w:pPr>
      <w:overflowPunct w:val="1"/>
      <w:autoSpaceDE w:val="1"/>
      <w:autoSpaceDN w:val="1"/>
      <w:adjustRightInd w:val="1"/>
      <w:textAlignment w:val="auto"/>
    </w:pPr>
    <w:rPr>
      <w:rFonts w:ascii="Consolas" w:eastAsia="Calibri" w:hAnsi="Consolas"/>
      <w:sz w:val="21"/>
      <w:szCs w:val="21"/>
    </w:rPr>
  </w:style>
  <w:style w:type="character" w:styleId="PlainTextChar" w:customStyle="1">
    <w:name w:val="Plain Text Char"/>
    <w:link w:val="PlainText"/>
    <w:uiPriority w:val="99"/>
    <w:rsid w:val="000E71DE"/>
    <w:rPr>
      <w:rFonts w:ascii="Consolas" w:cs="Times New Roman" w:eastAsia="Calibri" w:hAnsi="Consolas"/>
      <w:sz w:val="21"/>
      <w:szCs w:val="21"/>
    </w:rPr>
  </w:style>
  <w:style w:type="character" w:styleId="Hyperlink">
    <w:name w:val="Hyperlink"/>
    <w:rsid w:val="00D21FA4"/>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scgboating.org/statistics/accident_statistics.php" TargetMode="External"/><Relationship Id="rId8" Type="http://schemas.openxmlformats.org/officeDocument/2006/relationships/hyperlink" Target="http://www.nasbl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1wn9o80mPXy7uy6DUFdSc66hVA==">CgMxLjA4AHIhMWJCck9KM2liMTUzNDBBb0xwVlI2czBuOE1YbkpITUVO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2023-07-11T15:12:00Z</dcterms:created>
  <dc:creator>SMTomczuk</dc:creator>
</cp:coreProperties>
</file>