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rFonts w:ascii="Arial" w:cs="Arial" w:eastAsia="Arial" w:hAnsi="Arial"/>
          <w:b w:val="1"/>
        </w:rPr>
      </w:pPr>
      <w:r w:rsidDel="00000000" w:rsidR="00000000" w:rsidRPr="00000000">
        <w:rPr>
          <w:rFonts w:ascii="Arial" w:cs="Arial" w:eastAsia="Arial" w:hAnsi="Arial"/>
          <w:b w:val="1"/>
          <w:rtl w:val="0"/>
        </w:rPr>
        <w:t xml:space="preserve">Accident Reporting Overview</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Under federal regulations (33 CFR Part 173; Subpart C – Casualty and Accident Reporting) the operator of any numbered vessel that was not required to be inspected or a vessel that was used for recreational purposes is required to file a Boating Accident Report (BAR) when, as a result of an occurrence that involves the vessel or its equipment:</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ab/>
        <w:t xml:space="preserve">1. A person dies; or</w:t>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ab/>
        <w:t xml:space="preserve">2. A person disappears from the vessel under circumstances that indicate death or injury; or</w:t>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ab/>
        <w:t xml:space="preserve">3. A person is injured and requires medical treatment beyond first aid; or</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ab/>
        <w:t xml:space="preserve">4. Damage to vessels and other property totals $2,000 or more*; or </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ab/>
        <w:t xml:space="preserve">5. There is a complete loss of any vessel.</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*Please note that the damage threshold changed from $500 to $2,000 on July 2, 2001.</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If the above conditions are met, the federal regulations state that the operator or owner must report their accident to a reporting authority. The reporting authority can be either in the state where the accident occurred, the state in which the vessel was numbered, or, if the vessel does not have a number, the state where the vessel was principally used. The owner must submit the report if the operator is deceased or unable to make the report. </w:t>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The regulations also state the acceptable length of time in which the accident report must be submitted to the reporting authority. Vessel operators or owners must submit:</w:t>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ab/>
        <w:t xml:space="preserve">1. Accident reports within 48 hours of an occurrence if:</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ab/>
        <w:tab/>
        <w:t xml:space="preserve">a. A person dies within 24 hours of the occurrence; or</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ab/>
        <w:tab/>
        <w:t xml:space="preserve">b. A person requires medical treatment beyond first aid; or</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ab/>
        <w:tab/>
        <w:t xml:space="preserve">c. A person disappears from the vessel.</w:t>
      </w:r>
    </w:p>
    <w:p w:rsidR="00000000" w:rsidDel="00000000" w:rsidP="00000000" w:rsidRDefault="00000000" w:rsidRPr="00000000" w14:paraId="00000014">
      <w:pPr>
        <w:ind w:left="720" w:firstLine="0"/>
        <w:rPr>
          <w:rFonts w:ascii="Arial" w:cs="Arial" w:eastAsia="Arial" w:hAnsi="Arial"/>
        </w:rPr>
      </w:pPr>
      <w:r w:rsidDel="00000000" w:rsidR="00000000" w:rsidRPr="00000000">
        <w:rPr>
          <w:rFonts w:ascii="Arial" w:cs="Arial" w:eastAsia="Arial" w:hAnsi="Arial"/>
          <w:rtl w:val="0"/>
        </w:rPr>
        <w:t xml:space="preserve">2. Accident reports within 10 days of an occurrence if there is damage to the vessel/property only. </w:t>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The minimum reporting requirements are set by Federal regulation, but states are allowed to have stricter requirements. For example, some states have a lower threshold for reporting damage to vessels and other property. </w:t>
      </w:r>
    </w:p>
    <w:p w:rsidR="00000000" w:rsidDel="00000000" w:rsidP="00000000" w:rsidRDefault="00000000" w:rsidRPr="00000000" w14:paraId="00000017">
      <w:pPr>
        <w:tabs>
          <w:tab w:val="left" w:leader="none" w:pos="2070"/>
        </w:tabs>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Federal Regulations (33 CFR 174.121) require accident report data to be forwarded to Coast Guard Headquarters within 30 days of receipt by a reporting authority.</w:t>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Our website is uscgboating.org.  Our annual statistics report can be found at </w:t>
      </w:r>
      <w:hyperlink r:id="rId7">
        <w:r w:rsidDel="00000000" w:rsidR="00000000" w:rsidRPr="00000000">
          <w:rPr>
            <w:rFonts w:ascii="Arial" w:cs="Arial" w:eastAsia="Arial" w:hAnsi="Arial"/>
            <w:color w:val="0000ff"/>
            <w:u w:val="single"/>
            <w:rtl w:val="0"/>
          </w:rPr>
          <w:t xml:space="preserve">http://www.uscgboating.org/statistics/accident_statistics.php</w:t>
        </w:r>
      </w:hyperlink>
      <w:r w:rsidDel="00000000" w:rsidR="00000000" w:rsidRPr="00000000">
        <w:rPr>
          <w:rFonts w:ascii="Arial" w:cs="Arial" w:eastAsia="Arial" w:hAnsi="Arial"/>
          <w:rtl w:val="0"/>
        </w:rPr>
        <w:t xml:space="preserve">.  At the back of the report is the aforementioned BAR form.</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1D">
      <w:pPr>
        <w:rPr>
          <w:rFonts w:ascii="Arial" w:cs="Arial" w:eastAsia="Arial" w:hAnsi="Arial"/>
          <w:b w:val="1"/>
        </w:rPr>
      </w:pPr>
      <w:r w:rsidDel="00000000" w:rsidR="00000000" w:rsidRPr="00000000">
        <w:rPr>
          <w:rFonts w:ascii="Arial" w:cs="Arial" w:eastAsia="Arial" w:hAnsi="Arial"/>
          <w:b w:val="1"/>
          <w:rtl w:val="0"/>
        </w:rPr>
        <w:t xml:space="preserve">Explanation of Data</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The Coast Guard received a request for Boating Accident Report Database (BARD) for calendar years 2009-2023.  Information in this file was last updated 12 July 2024.</w:t>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Data in BARD has historically been stored in four linked tables: The “ReleasableAccidents” table provides an overview of the accident including the time/date/location, weather conditions, narrative and accident events/causes.  The “ReleasableVessels” table provides information specific to the operator and vessel.  The “ReleasableDeaths” and “ReleasableInjuries” tables provide information specific to the casualties.  Tables are linked by the following key fields: BARDID and VesselID.  </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The accidents included in the responsive files met federal reporting requirements in 33 CFR 173 and/or Coast Guard policy.  </w:t>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 files are composed of records that the federal government received permission to release.   Not all states/jurisdictions gave the Coast Guard the permission to release records.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years 2009-2022, the Coast Guard did not have permission to release data from the following jurisdictions: California, Oregon, and Puerto Rico.  Thus, the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records (2429 accidents involving 3281 vessels, 310 deaths, and 1739 injuries from the 2009-2013 database, and 4071 accidents involving 5521 vessels, 543 deaths, and 2547 injuries from the 2014-2022 database) from these jurisdictions were deleted.</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year 2023, the Coast Guard did not have permission to release data from the following jurisdictions: California, Guam, Massachusetts, Northern Mariana Islands, and Oregon.  Thus, the records (446 accidents involving 646 vessels, 55 deaths, and 226 injuries) from these jurisdictions were deleted.</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highlight w:val="yellow"/>
          <w:u w:val="none"/>
          <w:vertAlign w:val="baseline"/>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rtl w:val="0"/>
        </w:rPr>
        <w:t xml:space="preserve">In addition, there were states that prohibited the release of some of their data.  For years 2009-2023, Arizona, Kansas, Minnesota, Nevada, New Jersey, North Carolina, Texas, Utah, and Washington prohibited the release of vessel registration numbers and hull identification numbers.  Thus, the content in fields were deleted for the aforementioned states.  Massachusetts prohibited the release of ages or medical information.  Thus, data that referenced medical information such as the cause of death, injury type, area of injury, severity of treatment, and cause of injury was deleted from the database.  Pennsylvania prohibited the release of information on operators, victims, events, causes, and the narrative. </w:t>
      </w:r>
    </w:p>
    <w:p w:rsidR="00000000" w:rsidDel="00000000" w:rsidP="00000000" w:rsidRDefault="00000000" w:rsidRPr="00000000" w14:paraId="0000002B">
      <w:pPr>
        <w:rPr>
          <w:rFonts w:ascii="Arial" w:cs="Arial" w:eastAsia="Arial" w:hAnsi="Arial"/>
        </w:rPr>
      </w:pP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The data provided reflects a collaboration of state and Coast Guard efforts.  For most of the records in the database, state law enforcement agencies submitted information in the Coast Guard’s Boating Accident Report Database (BARD).  The Coast Guard then reviewed and standardized data so that it could be used for the annual statistics publication of boating accidents and registration.  The database provided reflects the values after Coast Guard standardization, and may not be the same data that the state originally submitted.  </w:t>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Please note that the data collection has changed over time.  The BARD data dictionary can provide some insight regarding the introduction of new fields, and whether they were required to be reported per regulation.</w:t>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To locate contact information for States, please visit </w:t>
      </w:r>
      <w:hyperlink r:id="rId8">
        <w:r w:rsidDel="00000000" w:rsidR="00000000" w:rsidRPr="00000000">
          <w:rPr>
            <w:rFonts w:ascii="Arial" w:cs="Arial" w:eastAsia="Arial" w:hAnsi="Arial"/>
            <w:color w:val="0000ff"/>
            <w:u w:val="single"/>
            <w:rtl w:val="0"/>
          </w:rPr>
          <w:t xml:space="preserve">www.NASBLA.org</w:t>
        </w:r>
      </w:hyperlink>
      <w:r w:rsidDel="00000000" w:rsidR="00000000" w:rsidRPr="00000000">
        <w:rPr>
          <w:rFonts w:ascii="Arial" w:cs="Arial" w:eastAsia="Arial" w:hAnsi="Arial"/>
          <w:rtl w:val="0"/>
        </w:rPr>
        <w:t xml:space="preserve">. </w:t>
      </w:r>
    </w:p>
    <w:p w:rsidR="00000000" w:rsidDel="00000000" w:rsidP="00000000" w:rsidRDefault="00000000" w:rsidRPr="00000000" w14:paraId="00000031">
      <w:pPr>
        <w:rPr>
          <w:rFonts w:ascii="Arial" w:cs="Arial" w:eastAsia="Arial" w:hAnsi="Arial"/>
        </w:rPr>
      </w:pP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Susan Weber</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USCG Office of Auxiliary and Boating Safety</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571-607-4220</w:t>
      </w:r>
    </w:p>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Susan.M.Weber@uscg.mil</w:t>
      </w:r>
    </w:p>
    <w:sectPr>
      <w:headerReference r:id="rId9" w:type="default"/>
      <w:footerReference r:id="rId10"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Updated July 12, 2024</w:t>
      <w:tab/>
      <w:tab/>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9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USCG Boating Safety Division</w:t>
    </w:r>
    <w:r w:rsidDel="00000000" w:rsidR="00000000" w:rsidRPr="00000000">
      <w:drawing>
        <wp:anchor allowOverlap="1" behindDoc="0" distB="0" distT="0" distL="114300" distR="114300" hidden="0" layoutInCell="1" locked="0" relativeHeight="0" simplePos="0">
          <wp:simplePos x="0" y="0"/>
          <wp:positionH relativeFrom="column">
            <wp:posOffset>5271135</wp:posOffset>
          </wp:positionH>
          <wp:positionV relativeFrom="paragraph">
            <wp:posOffset>-50799</wp:posOffset>
          </wp:positionV>
          <wp:extent cx="685800" cy="68580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5800" cy="685800"/>
                  </a:xfrm>
                  <a:prstGeom prst="rect"/>
                  <a:ln/>
                </pic:spPr>
              </pic:pic>
            </a:graphicData>
          </a:graphic>
        </wp:anchor>
      </w:drawing>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9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BARD Notes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-50799</wp:posOffset>
              </wp:positionH>
              <wp:positionV relativeFrom="paragraph">
                <wp:posOffset>25400</wp:posOffset>
              </wp:positionV>
              <wp:extent cx="0" cy="19050"/>
              <wp:effectExtent b="0" l="0" r="0" t="0"/>
              <wp:wrapNone/>
              <wp:docPr id="3" name=""/>
              <a:graphic>
                <a:graphicData uri="http://schemas.microsoft.com/office/word/2010/wordprocessingShape">
                  <wps:wsp>
                    <wps:cNvCnPr/>
                    <wps:spPr>
                      <a:xfrm>
                        <a:off x="2602800" y="3780000"/>
                        <a:ext cx="5486400" cy="0"/>
                      </a:xfrm>
                      <a:prstGeom prst="straightConnector1">
                        <a:avLst/>
                      </a:prstGeom>
                      <a:noFill/>
                      <a:ln cap="flat" cmpd="sng" w="19050">
                        <a:solidFill>
                          <a:srgbClr val="0000FF"/>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25400</wp:posOffset>
              </wp:positionV>
              <wp:extent cx="0" cy="19050"/>
              <wp:effectExtent b="0" l="0" r="0" t="0"/>
              <wp:wrapNone/>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3181C"/>
    <w:pPr>
      <w:overflowPunct w:val="0"/>
      <w:autoSpaceDE w:val="0"/>
      <w:autoSpaceDN w:val="0"/>
      <w:adjustRightInd w:val="0"/>
      <w:textAlignment w:val="baseline"/>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rsid w:val="008D337A"/>
    <w:pPr>
      <w:tabs>
        <w:tab w:val="center" w:pos="4680"/>
        <w:tab w:val="right" w:pos="9360"/>
      </w:tabs>
    </w:pPr>
  </w:style>
  <w:style w:type="character" w:styleId="HeaderChar" w:customStyle="1">
    <w:name w:val="Header Char"/>
    <w:basedOn w:val="DefaultParagraphFont"/>
    <w:link w:val="Header"/>
    <w:rsid w:val="008D337A"/>
  </w:style>
  <w:style w:type="paragraph" w:styleId="Footer">
    <w:name w:val="footer"/>
    <w:basedOn w:val="Normal"/>
    <w:link w:val="FooterChar"/>
    <w:rsid w:val="008D337A"/>
    <w:pPr>
      <w:tabs>
        <w:tab w:val="center" w:pos="4680"/>
        <w:tab w:val="right" w:pos="9360"/>
      </w:tabs>
    </w:pPr>
  </w:style>
  <w:style w:type="character" w:styleId="FooterChar" w:customStyle="1">
    <w:name w:val="Footer Char"/>
    <w:basedOn w:val="DefaultParagraphFont"/>
    <w:link w:val="Footer"/>
    <w:rsid w:val="008D337A"/>
  </w:style>
  <w:style w:type="paragraph" w:styleId="PlainText">
    <w:name w:val="Plain Text"/>
    <w:basedOn w:val="Normal"/>
    <w:link w:val="PlainTextChar"/>
    <w:uiPriority w:val="99"/>
    <w:unhideWhenUsed w:val="1"/>
    <w:rsid w:val="000E71DE"/>
    <w:pPr>
      <w:overflowPunct w:val="1"/>
      <w:autoSpaceDE w:val="1"/>
      <w:autoSpaceDN w:val="1"/>
      <w:adjustRightInd w:val="1"/>
      <w:textAlignment w:val="auto"/>
    </w:pPr>
    <w:rPr>
      <w:rFonts w:ascii="Consolas" w:eastAsia="Calibri" w:hAnsi="Consolas"/>
      <w:sz w:val="21"/>
      <w:szCs w:val="21"/>
    </w:rPr>
  </w:style>
  <w:style w:type="character" w:styleId="PlainTextChar" w:customStyle="1">
    <w:name w:val="Plain Text Char"/>
    <w:link w:val="PlainText"/>
    <w:uiPriority w:val="99"/>
    <w:rsid w:val="000E71DE"/>
    <w:rPr>
      <w:rFonts w:ascii="Consolas" w:cs="Times New Roman" w:eastAsia="Calibri" w:hAnsi="Consolas"/>
      <w:sz w:val="21"/>
      <w:szCs w:val="21"/>
    </w:rPr>
  </w:style>
  <w:style w:type="character" w:styleId="Hyperlink">
    <w:name w:val="Hyperlink"/>
    <w:rsid w:val="00D21FA4"/>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uscgboating.org/statistics/accident_statistics.php" TargetMode="External"/><Relationship Id="rId8" Type="http://schemas.openxmlformats.org/officeDocument/2006/relationships/hyperlink" Target="http://www.nasbl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1wn9o80mPXy7uy6DUFdSc66hVA==">CgMxLjA4AHIhMWJCck9KM2liMTUzNDBBb0xwVlI2czBuOE1YbkpITUVO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2023-07-11T15:12:00Z</dcterms:created>
  <dc:creator>SMTomczuk</dc:creator>
</cp:coreProperties>
</file>